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CellMar>
          <w:left w:w="0" w:type="dxa"/>
          <w:right w:w="0" w:type="dxa"/>
        </w:tblCellMar>
        <w:tblLook w:val="04A0" w:firstRow="1" w:lastRow="0" w:firstColumn="1" w:lastColumn="0" w:noHBand="0" w:noVBand="1"/>
      </w:tblPr>
      <w:tblGrid>
        <w:gridCol w:w="3258"/>
        <w:gridCol w:w="61"/>
        <w:gridCol w:w="5493"/>
      </w:tblGrid>
      <w:tr w:rsidR="003C4751" w:rsidRPr="00F122B2" w14:paraId="7555BEE9" w14:textId="77777777" w:rsidTr="008B61DD">
        <w:trPr>
          <w:trHeight w:val="443"/>
          <w:jc w:val="center"/>
        </w:trPr>
        <w:tc>
          <w:tcPr>
            <w:tcW w:w="3258" w:type="dxa"/>
          </w:tcPr>
          <w:p w14:paraId="1011A16F" w14:textId="77777777" w:rsidR="003C4751" w:rsidRPr="00F122B2" w:rsidRDefault="003C4751" w:rsidP="003C4751">
            <w:pPr>
              <w:spacing w:line="287" w:lineRule="exact"/>
              <w:jc w:val="both"/>
              <w:rPr>
                <w:rFonts w:eastAsia="Times New Roman" w:cs="Times New Roman"/>
                <w:b/>
                <w:color w:val="000000"/>
                <w:sz w:val="26"/>
              </w:rPr>
            </w:pPr>
            <w:r w:rsidRPr="00F122B2">
              <w:rPr>
                <w:rFonts w:eastAsia="Times New Roman" w:cs="Times New Roman"/>
                <w:b/>
                <w:color w:val="000000"/>
                <w:spacing w:val="-1"/>
                <w:sz w:val="26"/>
              </w:rPr>
              <w:t>ỦY</w:t>
            </w:r>
            <w:r w:rsidRPr="00F122B2">
              <w:rPr>
                <w:rFonts w:eastAsia="Times New Roman" w:cs="Times New Roman"/>
                <w:b/>
                <w:color w:val="000000"/>
                <w:spacing w:val="2"/>
                <w:sz w:val="26"/>
              </w:rPr>
              <w:t xml:space="preserve"> </w:t>
            </w:r>
            <w:r w:rsidRPr="00F122B2">
              <w:rPr>
                <w:rFonts w:eastAsia="Times New Roman" w:cs="Times New Roman"/>
                <w:b/>
                <w:color w:val="000000"/>
                <w:spacing w:val="-1"/>
                <w:sz w:val="26"/>
              </w:rPr>
              <w:t>BAN</w:t>
            </w:r>
            <w:r w:rsidRPr="00F122B2">
              <w:rPr>
                <w:rFonts w:eastAsia="Times New Roman" w:cs="Times New Roman"/>
                <w:b/>
                <w:color w:val="000000"/>
                <w:sz w:val="26"/>
              </w:rPr>
              <w:t xml:space="preserve"> </w:t>
            </w:r>
            <w:r w:rsidRPr="00F122B2">
              <w:rPr>
                <w:rFonts w:eastAsia="Times New Roman" w:cs="Times New Roman"/>
                <w:b/>
                <w:color w:val="000000"/>
                <w:spacing w:val="-1"/>
                <w:sz w:val="26"/>
              </w:rPr>
              <w:t>NHÂN</w:t>
            </w:r>
            <w:r w:rsidRPr="00F122B2">
              <w:rPr>
                <w:rFonts w:eastAsia="Times New Roman" w:cs="Times New Roman"/>
                <w:b/>
                <w:color w:val="000000"/>
                <w:spacing w:val="2"/>
                <w:sz w:val="26"/>
              </w:rPr>
              <w:t xml:space="preserve"> </w:t>
            </w:r>
            <w:r w:rsidRPr="00F122B2">
              <w:rPr>
                <w:rFonts w:eastAsia="Times New Roman" w:cs="Times New Roman"/>
                <w:b/>
                <w:color w:val="000000"/>
                <w:spacing w:val="-1"/>
                <w:sz w:val="26"/>
              </w:rPr>
              <w:t>DÂN</w:t>
            </w:r>
          </w:p>
          <w:p w14:paraId="0F6ADAE5" w14:textId="77777777" w:rsidR="003C4751" w:rsidRPr="00F122B2" w:rsidRDefault="003C4751" w:rsidP="003C4751">
            <w:pPr>
              <w:spacing w:line="300" w:lineRule="exact"/>
              <w:jc w:val="both"/>
              <w:rPr>
                <w:rFonts w:eastAsia="Times New Roman" w:cs="Times New Roman"/>
                <w:b/>
                <w:color w:val="000000"/>
                <w:sz w:val="26"/>
              </w:rPr>
            </w:pPr>
            <w:r w:rsidRPr="00F122B2">
              <w:rPr>
                <w:rFonts w:eastAsia="Times New Roman" w:cs="Times New Roman"/>
                <w:b/>
                <w:noProof/>
                <w:color w:val="000000"/>
                <w:szCs w:val="28"/>
              </w:rPr>
              <mc:AlternateContent>
                <mc:Choice Requires="wps">
                  <w:drawing>
                    <wp:anchor distT="0" distB="0" distL="114300" distR="114300" simplePos="0" relativeHeight="251663360" behindDoc="0" locked="0" layoutInCell="1" allowOverlap="1" wp14:anchorId="20DDA6BE" wp14:editId="725293BF">
                      <wp:simplePos x="0" y="0"/>
                      <wp:positionH relativeFrom="column">
                        <wp:posOffset>464185</wp:posOffset>
                      </wp:positionH>
                      <wp:positionV relativeFrom="paragraph">
                        <wp:posOffset>194945</wp:posOffset>
                      </wp:positionV>
                      <wp:extent cx="718185" cy="0"/>
                      <wp:effectExtent l="0" t="0" r="0" b="0"/>
                      <wp:wrapNone/>
                      <wp:docPr id="1709088190" name="Straight Connector 1709088190"/>
                      <wp:cNvGraphicFramePr/>
                      <a:graphic xmlns:a="http://schemas.openxmlformats.org/drawingml/2006/main">
                        <a:graphicData uri="http://schemas.microsoft.com/office/word/2010/wordprocessingShape">
                          <wps:wsp>
                            <wps:cNvCnPr/>
                            <wps:spPr>
                              <a:xfrm>
                                <a:off x="0" y="0"/>
                                <a:ext cx="71818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420236E" id="Straight Connector 170908819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6.55pt,15.35pt" to="93.1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" strokecolor="windowText" strokeweight=".5pt">
                      <v:stroke joinstyle="miter"/>
                    </v:line>
                  </w:pict>
                </mc:Fallback>
              </mc:AlternateContent>
            </w:r>
            <w:r w:rsidRPr="00F122B2">
              <w:rPr>
                <w:rFonts w:eastAsia="Times New Roman" w:cs="Times New Roman"/>
                <w:b/>
                <w:color w:val="000000"/>
                <w:spacing w:val="197"/>
                <w:sz w:val="26"/>
              </w:rPr>
              <w:t xml:space="preserve"> </w:t>
            </w:r>
            <w:r w:rsidRPr="00F122B2">
              <w:rPr>
                <w:rFonts w:eastAsia="Times New Roman" w:cs="Times New Roman"/>
                <w:b/>
                <w:color w:val="000000"/>
                <w:spacing w:val="-1"/>
                <w:sz w:val="26"/>
              </w:rPr>
              <w:t>TỈNH</w:t>
            </w:r>
            <w:r w:rsidRPr="00F122B2">
              <w:rPr>
                <w:rFonts w:eastAsia="Times New Roman" w:cs="Times New Roman"/>
                <w:b/>
                <w:color w:val="000000"/>
                <w:sz w:val="26"/>
              </w:rPr>
              <w:t xml:space="preserve"> NINH BÌNH</w:t>
            </w:r>
          </w:p>
        </w:tc>
        <w:tc>
          <w:tcPr>
            <w:tcW w:w="61" w:type="dxa"/>
          </w:tcPr>
          <w:p w14:paraId="115C462E" w14:textId="77777777" w:rsidR="003C4751" w:rsidRPr="00F122B2" w:rsidRDefault="003C4751" w:rsidP="003C4751">
            <w:pPr>
              <w:spacing w:line="0" w:lineRule="atLeast"/>
              <w:jc w:val="both"/>
              <w:rPr>
                <w:rFonts w:eastAsia="Times New Roman" w:cs="Times New Roman"/>
                <w:b/>
                <w:color w:val="000000"/>
                <w:sz w:val="26"/>
              </w:rPr>
            </w:pPr>
          </w:p>
        </w:tc>
        <w:tc>
          <w:tcPr>
            <w:tcW w:w="5493" w:type="dxa"/>
          </w:tcPr>
          <w:p w14:paraId="1BFD1506" w14:textId="77777777" w:rsidR="003C4751" w:rsidRPr="00F122B2" w:rsidRDefault="003C4751" w:rsidP="003C4751">
            <w:pPr>
              <w:spacing w:line="287" w:lineRule="exact"/>
              <w:jc w:val="both"/>
              <w:rPr>
                <w:rFonts w:eastAsia="Times New Roman" w:cs="Times New Roman"/>
                <w:b/>
                <w:color w:val="000000"/>
                <w:sz w:val="26"/>
              </w:rPr>
            </w:pPr>
            <w:r w:rsidRPr="00F122B2">
              <w:rPr>
                <w:rFonts w:eastAsia="Times New Roman" w:cs="Times New Roman"/>
                <w:b/>
                <w:color w:val="000000"/>
                <w:spacing w:val="-1"/>
                <w:sz w:val="26"/>
              </w:rPr>
              <w:t>CỘNG</w:t>
            </w:r>
            <w:r w:rsidRPr="00F122B2">
              <w:rPr>
                <w:rFonts w:eastAsia="Times New Roman" w:cs="Times New Roman"/>
                <w:b/>
                <w:color w:val="000000"/>
                <w:sz w:val="26"/>
              </w:rPr>
              <w:t xml:space="preserve"> HÒA</w:t>
            </w:r>
            <w:r w:rsidRPr="00F122B2">
              <w:rPr>
                <w:rFonts w:eastAsia="Times New Roman" w:cs="Times New Roman"/>
                <w:b/>
                <w:color w:val="000000"/>
                <w:spacing w:val="1"/>
                <w:sz w:val="26"/>
              </w:rPr>
              <w:t xml:space="preserve"> </w:t>
            </w:r>
            <w:r w:rsidRPr="00F122B2">
              <w:rPr>
                <w:rFonts w:eastAsia="Times New Roman" w:cs="Times New Roman"/>
                <w:b/>
                <w:color w:val="000000"/>
                <w:spacing w:val="-3"/>
                <w:sz w:val="26"/>
              </w:rPr>
              <w:t>XÃ</w:t>
            </w:r>
            <w:r w:rsidRPr="00F122B2">
              <w:rPr>
                <w:rFonts w:eastAsia="Times New Roman" w:cs="Times New Roman"/>
                <w:b/>
                <w:color w:val="000000"/>
                <w:spacing w:val="4"/>
                <w:sz w:val="26"/>
              </w:rPr>
              <w:t xml:space="preserve"> </w:t>
            </w:r>
            <w:r w:rsidRPr="00F122B2">
              <w:rPr>
                <w:rFonts w:eastAsia="Times New Roman" w:cs="Times New Roman"/>
                <w:b/>
                <w:color w:val="000000"/>
                <w:spacing w:val="-1"/>
                <w:sz w:val="26"/>
              </w:rPr>
              <w:t>HỘI</w:t>
            </w:r>
            <w:r w:rsidRPr="00F122B2">
              <w:rPr>
                <w:rFonts w:eastAsia="Times New Roman" w:cs="Times New Roman"/>
                <w:b/>
                <w:color w:val="000000"/>
                <w:spacing w:val="2"/>
                <w:sz w:val="26"/>
              </w:rPr>
              <w:t xml:space="preserve"> </w:t>
            </w:r>
            <w:r w:rsidRPr="00F122B2">
              <w:rPr>
                <w:rFonts w:eastAsia="Times New Roman" w:cs="Times New Roman"/>
                <w:b/>
                <w:color w:val="000000"/>
                <w:spacing w:val="-1"/>
                <w:sz w:val="26"/>
              </w:rPr>
              <w:t>CHỦ</w:t>
            </w:r>
            <w:r w:rsidRPr="00F122B2">
              <w:rPr>
                <w:rFonts w:eastAsia="Times New Roman" w:cs="Times New Roman"/>
                <w:b/>
                <w:color w:val="000000"/>
                <w:sz w:val="26"/>
              </w:rPr>
              <w:t xml:space="preserve"> NGHĨA</w:t>
            </w:r>
            <w:r w:rsidRPr="00F122B2">
              <w:rPr>
                <w:rFonts w:eastAsia="Times New Roman" w:cs="Times New Roman"/>
                <w:b/>
                <w:color w:val="000000"/>
                <w:spacing w:val="-1"/>
                <w:sz w:val="26"/>
              </w:rPr>
              <w:t xml:space="preserve"> </w:t>
            </w:r>
            <w:r w:rsidRPr="00F122B2">
              <w:rPr>
                <w:rFonts w:eastAsia="Times New Roman" w:cs="Times New Roman"/>
                <w:b/>
                <w:color w:val="000000"/>
                <w:sz w:val="26"/>
              </w:rPr>
              <w:t>VIỆT</w:t>
            </w:r>
            <w:r w:rsidRPr="00F122B2">
              <w:rPr>
                <w:rFonts w:eastAsia="Times New Roman" w:cs="Times New Roman"/>
                <w:b/>
                <w:color w:val="000000"/>
                <w:spacing w:val="1"/>
                <w:sz w:val="26"/>
              </w:rPr>
              <w:t xml:space="preserve"> </w:t>
            </w:r>
            <w:r w:rsidRPr="00F122B2">
              <w:rPr>
                <w:rFonts w:eastAsia="Times New Roman" w:cs="Times New Roman"/>
                <w:b/>
                <w:color w:val="000000"/>
                <w:spacing w:val="-1"/>
                <w:sz w:val="26"/>
              </w:rPr>
              <w:t>NAM</w:t>
            </w:r>
          </w:p>
          <w:p w14:paraId="571C5780" w14:textId="77777777" w:rsidR="003C4751" w:rsidRPr="00F122B2" w:rsidRDefault="003C4751" w:rsidP="003C4751">
            <w:pPr>
              <w:spacing w:before="11" w:line="311" w:lineRule="exact"/>
              <w:ind w:left="996"/>
              <w:jc w:val="both"/>
              <w:rPr>
                <w:rFonts w:eastAsia="Times New Roman" w:cs="Times New Roman"/>
                <w:b/>
                <w:color w:val="000000"/>
              </w:rPr>
            </w:pPr>
            <w:r w:rsidRPr="00F122B2">
              <w:rPr>
                <w:rFonts w:eastAsia="Times New Roman" w:cs="Times New Roman"/>
                <w:b/>
                <w:noProof/>
                <w:color w:val="000000"/>
              </w:rPr>
              <mc:AlternateContent>
                <mc:Choice Requires="wps">
                  <w:drawing>
                    <wp:anchor distT="0" distB="0" distL="114300" distR="114300" simplePos="0" relativeHeight="251665408" behindDoc="0" locked="0" layoutInCell="1" allowOverlap="1" wp14:anchorId="64FB0696" wp14:editId="0D38A09B">
                      <wp:simplePos x="0" y="0"/>
                      <wp:positionH relativeFrom="column">
                        <wp:posOffset>629920</wp:posOffset>
                      </wp:positionH>
                      <wp:positionV relativeFrom="paragraph">
                        <wp:posOffset>205105</wp:posOffset>
                      </wp:positionV>
                      <wp:extent cx="2184400" cy="0"/>
                      <wp:effectExtent l="0" t="0" r="0" b="0"/>
                      <wp:wrapNone/>
                      <wp:docPr id="2021346078" name="Straight Connector 1"/>
                      <wp:cNvGraphicFramePr/>
                      <a:graphic xmlns:a="http://schemas.openxmlformats.org/drawingml/2006/main">
                        <a:graphicData uri="http://schemas.microsoft.com/office/word/2010/wordprocessingShape">
                          <wps:wsp>
                            <wps:cNvCnPr/>
                            <wps:spPr>
                              <a:xfrm>
                                <a:off x="0" y="0"/>
                                <a:ext cx="21844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DA84B2E"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9.6pt,16.15pt" to="221.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" strokecolor="windowText" strokeweight=".5pt">
                      <v:stroke joinstyle="miter"/>
                    </v:line>
                  </w:pict>
                </mc:Fallback>
              </mc:AlternateContent>
            </w:r>
            <w:r w:rsidRPr="00F122B2">
              <w:rPr>
                <w:rFonts w:eastAsia="Times New Roman" w:cs="Times New Roman"/>
                <w:b/>
                <w:color w:val="000000"/>
              </w:rPr>
              <w:t>Độc lập</w:t>
            </w:r>
            <w:r w:rsidRPr="00F122B2">
              <w:rPr>
                <w:rFonts w:eastAsia="Times New Roman" w:cs="Times New Roman"/>
                <w:b/>
                <w:color w:val="000000"/>
                <w:spacing w:val="1"/>
              </w:rPr>
              <w:t xml:space="preserve"> </w:t>
            </w:r>
            <w:r w:rsidRPr="00F122B2">
              <w:rPr>
                <w:rFonts w:eastAsia="Times New Roman" w:cs="Times New Roman"/>
                <w:b/>
                <w:color w:val="000000"/>
              </w:rPr>
              <w:t xml:space="preserve">- </w:t>
            </w:r>
            <w:r w:rsidRPr="00F122B2">
              <w:rPr>
                <w:rFonts w:eastAsia="Times New Roman" w:cs="Times New Roman"/>
                <w:b/>
                <w:color w:val="000000"/>
                <w:spacing w:val="1"/>
              </w:rPr>
              <w:t>Tự</w:t>
            </w:r>
            <w:r w:rsidRPr="00F122B2">
              <w:rPr>
                <w:rFonts w:eastAsia="Times New Roman" w:cs="Times New Roman"/>
                <w:b/>
                <w:color w:val="000000"/>
                <w:spacing w:val="-1"/>
              </w:rPr>
              <w:t xml:space="preserve"> </w:t>
            </w:r>
            <w:r w:rsidRPr="00F122B2">
              <w:rPr>
                <w:rFonts w:eastAsia="Times New Roman" w:cs="Times New Roman"/>
                <w:b/>
                <w:color w:val="000000"/>
              </w:rPr>
              <w:t>do</w:t>
            </w:r>
            <w:r w:rsidRPr="00F122B2">
              <w:rPr>
                <w:rFonts w:eastAsia="Times New Roman" w:cs="Times New Roman"/>
                <w:b/>
                <w:color w:val="000000"/>
                <w:spacing w:val="1"/>
              </w:rPr>
              <w:t xml:space="preserve"> </w:t>
            </w:r>
            <w:r w:rsidRPr="00F122B2">
              <w:rPr>
                <w:rFonts w:eastAsia="Times New Roman" w:cs="Times New Roman"/>
                <w:b/>
                <w:color w:val="000000"/>
              </w:rPr>
              <w:t xml:space="preserve">- </w:t>
            </w:r>
            <w:r w:rsidRPr="00F122B2">
              <w:rPr>
                <w:rFonts w:eastAsia="Times New Roman" w:cs="Times New Roman"/>
                <w:b/>
                <w:color w:val="000000"/>
                <w:spacing w:val="-1"/>
              </w:rPr>
              <w:t>Hạnh</w:t>
            </w:r>
            <w:r w:rsidRPr="00F122B2">
              <w:rPr>
                <w:rFonts w:eastAsia="Times New Roman" w:cs="Times New Roman"/>
                <w:b/>
                <w:color w:val="000000"/>
              </w:rPr>
              <w:t xml:space="preserve"> phúc</w:t>
            </w:r>
          </w:p>
        </w:tc>
      </w:tr>
      <w:tr w:rsidR="003C4751" w:rsidRPr="00F122B2" w14:paraId="021BF52C" w14:textId="77777777" w:rsidTr="008B61DD">
        <w:trPr>
          <w:trHeight w:val="443"/>
          <w:jc w:val="center"/>
        </w:trPr>
        <w:tc>
          <w:tcPr>
            <w:tcW w:w="3258" w:type="dxa"/>
          </w:tcPr>
          <w:p w14:paraId="7589E2AF" w14:textId="57AB5104" w:rsidR="003C4751" w:rsidRPr="00F122B2" w:rsidRDefault="003C4751" w:rsidP="003C4751">
            <w:pPr>
              <w:spacing w:before="360" w:line="287" w:lineRule="exact"/>
              <w:jc w:val="both"/>
              <w:rPr>
                <w:rFonts w:eastAsia="Times New Roman" w:cs="Times New Roman"/>
                <w:bCs/>
                <w:color w:val="000000"/>
                <w:spacing w:val="-1"/>
                <w:sz w:val="26"/>
                <w:szCs w:val="26"/>
              </w:rPr>
            </w:pPr>
            <w:r w:rsidRPr="00F122B2">
              <w:rPr>
                <w:rFonts w:eastAsia="Times New Roman" w:cs="Times New Roman"/>
                <w:bCs/>
                <w:color w:val="000000"/>
                <w:spacing w:val="-1"/>
                <w:sz w:val="26"/>
                <w:szCs w:val="26"/>
              </w:rPr>
              <w:t>Số:        /202</w:t>
            </w:r>
            <w:r w:rsidR="00CF5241" w:rsidRPr="00F122B2">
              <w:rPr>
                <w:rFonts w:eastAsia="Times New Roman" w:cs="Times New Roman"/>
                <w:bCs/>
                <w:color w:val="000000"/>
                <w:spacing w:val="-1"/>
                <w:sz w:val="26"/>
                <w:szCs w:val="26"/>
              </w:rPr>
              <w:t>6</w:t>
            </w:r>
            <w:r w:rsidRPr="00F122B2">
              <w:rPr>
                <w:rFonts w:eastAsia="Times New Roman" w:cs="Times New Roman"/>
                <w:bCs/>
                <w:color w:val="000000"/>
                <w:spacing w:val="-1"/>
                <w:sz w:val="26"/>
                <w:szCs w:val="26"/>
              </w:rPr>
              <w:t>/QĐ-UBND</w:t>
            </w:r>
          </w:p>
        </w:tc>
        <w:tc>
          <w:tcPr>
            <w:tcW w:w="61" w:type="dxa"/>
          </w:tcPr>
          <w:p w14:paraId="45CA3F19" w14:textId="77777777" w:rsidR="003C4751" w:rsidRPr="00F122B2" w:rsidRDefault="003C4751" w:rsidP="003C4751">
            <w:pPr>
              <w:spacing w:line="0" w:lineRule="atLeast"/>
              <w:jc w:val="both"/>
              <w:rPr>
                <w:rFonts w:eastAsia="Times New Roman" w:cs="Times New Roman"/>
                <w:b/>
                <w:color w:val="000000"/>
                <w:sz w:val="26"/>
              </w:rPr>
            </w:pPr>
          </w:p>
        </w:tc>
        <w:tc>
          <w:tcPr>
            <w:tcW w:w="5493" w:type="dxa"/>
          </w:tcPr>
          <w:p w14:paraId="7AE36EBB" w14:textId="2FFD10A8" w:rsidR="003C4751" w:rsidRPr="00F122B2" w:rsidRDefault="003C4751" w:rsidP="003C4751">
            <w:pPr>
              <w:spacing w:before="360" w:line="287" w:lineRule="exact"/>
              <w:jc w:val="center"/>
              <w:rPr>
                <w:rFonts w:eastAsia="Times New Roman" w:cs="Times New Roman"/>
                <w:bCs/>
                <w:i/>
                <w:iCs/>
                <w:color w:val="000000"/>
                <w:spacing w:val="-1"/>
                <w:sz w:val="26"/>
                <w:szCs w:val="26"/>
              </w:rPr>
            </w:pPr>
            <w:r w:rsidRPr="00F122B2">
              <w:rPr>
                <w:rFonts w:eastAsia="Times New Roman" w:cs="Times New Roman"/>
                <w:bCs/>
                <w:i/>
                <w:iCs/>
                <w:color w:val="000000"/>
                <w:spacing w:val="-1"/>
                <w:sz w:val="26"/>
                <w:szCs w:val="26"/>
              </w:rPr>
              <w:t>Ninh Bình, ngày       tháng      năm 202</w:t>
            </w:r>
            <w:r w:rsidR="00CF5241" w:rsidRPr="00F122B2">
              <w:rPr>
                <w:rFonts w:eastAsia="Times New Roman" w:cs="Times New Roman"/>
                <w:bCs/>
                <w:i/>
                <w:iCs/>
                <w:color w:val="000000"/>
                <w:spacing w:val="-1"/>
                <w:sz w:val="26"/>
                <w:szCs w:val="26"/>
              </w:rPr>
              <w:t>6</w:t>
            </w:r>
          </w:p>
        </w:tc>
      </w:tr>
    </w:tbl>
    <w:p w14:paraId="05994891" w14:textId="77777777" w:rsidR="003C4751" w:rsidRPr="00F122B2" w:rsidRDefault="003C4751" w:rsidP="003C4751">
      <w:pPr>
        <w:spacing w:before="380" w:line="321" w:lineRule="exact"/>
        <w:jc w:val="both"/>
        <w:rPr>
          <w:rFonts w:eastAsia="Times New Roman" w:cs="Times New Roman"/>
          <w:b/>
          <w:color w:val="000000"/>
        </w:rPr>
      </w:pPr>
      <w:r w:rsidRPr="00F122B2">
        <w:rPr>
          <w:rFonts w:eastAsia="Times New Roman" w:cs="Times New Roman"/>
          <w:b/>
          <w:noProof/>
          <w:color w:val="000000"/>
        </w:rPr>
        <mc:AlternateContent>
          <mc:Choice Requires="wps">
            <w:drawing>
              <wp:anchor distT="0" distB="0" distL="114300" distR="114300" simplePos="0" relativeHeight="251664384" behindDoc="0" locked="0" layoutInCell="1" allowOverlap="1" wp14:anchorId="5076144D" wp14:editId="5CF5BE70">
                <wp:simplePos x="0" y="0"/>
                <wp:positionH relativeFrom="column">
                  <wp:posOffset>-314960</wp:posOffset>
                </wp:positionH>
                <wp:positionV relativeFrom="paragraph">
                  <wp:posOffset>139700</wp:posOffset>
                </wp:positionV>
                <wp:extent cx="1300480" cy="274955"/>
                <wp:effectExtent l="0" t="0" r="13970" b="10795"/>
                <wp:wrapNone/>
                <wp:docPr id="89355105" name="Rectangle 89355105"/>
                <wp:cNvGraphicFramePr/>
                <a:graphic xmlns:a="http://schemas.openxmlformats.org/drawingml/2006/main">
                  <a:graphicData uri="http://schemas.microsoft.com/office/word/2010/wordprocessingShape">
                    <wps:wsp>
                      <wps:cNvSpPr/>
                      <wps:spPr>
                        <a:xfrm>
                          <a:off x="0" y="0"/>
                          <a:ext cx="1300480" cy="274955"/>
                        </a:xfrm>
                        <a:prstGeom prst="rect">
                          <a:avLst/>
                        </a:prstGeom>
                        <a:solidFill>
                          <a:sysClr val="window" lastClr="FFFFFF"/>
                        </a:solidFill>
                        <a:ln w="12700" cap="flat" cmpd="sng" algn="ctr">
                          <a:solidFill>
                            <a:srgbClr val="70AD47"/>
                          </a:solidFill>
                          <a:prstDash val="solid"/>
                          <a:miter lim="800000"/>
                        </a:ln>
                        <a:effectLst/>
                      </wps:spPr>
                      <wps:txbx>
                        <w:txbxContent>
                          <w:p w14:paraId="4D249915" w14:textId="77777777" w:rsidR="003C4751" w:rsidRPr="00CC7A5B" w:rsidRDefault="003C4751" w:rsidP="003C4751">
                            <w:pPr>
                              <w:jc w:val="center"/>
                              <w:rPr>
                                <w:b/>
                                <w:bCs/>
                                <w:sz w:val="26"/>
                                <w:szCs w:val="26"/>
                              </w:rPr>
                            </w:pPr>
                            <w:r w:rsidRPr="00CC7A5B">
                              <w:rPr>
                                <w:b/>
                                <w:bCs/>
                                <w:sz w:val="26"/>
                                <w:szCs w:val="26"/>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6144D" id="Rectangle 89355105" o:spid="_x0000_s1026" style="position:absolute;left:0;text-align:left;margin-left:-24.8pt;margin-top:11pt;width:102.4pt;height:2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" fillcolor="window" strokecolor="#70ad47" strokeweight="1pt">
                <v:textbox>
                  <w:txbxContent>
                    <w:p w14:paraId="4D249915" w14:textId="77777777" w:rsidR="003C4751" w:rsidRPr="00CC7A5B" w:rsidRDefault="003C4751" w:rsidP="003C4751">
                      <w:pPr>
                        <w:jc w:val="center"/>
                        <w:rPr>
                          <w:b/>
                          <w:bCs/>
                          <w:sz w:val="26"/>
                          <w:szCs w:val="26"/>
                        </w:rPr>
                      </w:pPr>
                      <w:r w:rsidRPr="00CC7A5B">
                        <w:rPr>
                          <w:b/>
                          <w:bCs/>
                          <w:sz w:val="26"/>
                          <w:szCs w:val="26"/>
                        </w:rPr>
                        <w:t>DỰ THẢO</w:t>
                      </w:r>
                    </w:p>
                  </w:txbxContent>
                </v:textbox>
              </v:rect>
            </w:pict>
          </mc:Fallback>
        </mc:AlternateContent>
      </w:r>
    </w:p>
    <w:p w14:paraId="6481A344" w14:textId="77777777" w:rsidR="003C4751" w:rsidRPr="00F122B2" w:rsidRDefault="003C4751" w:rsidP="003C4751">
      <w:pPr>
        <w:spacing w:before="380" w:line="340" w:lineRule="exact"/>
        <w:ind w:left="3824"/>
        <w:jc w:val="both"/>
        <w:rPr>
          <w:rFonts w:eastAsia="Times New Roman" w:cs="Times New Roman"/>
          <w:b/>
          <w:color w:val="000000"/>
        </w:rPr>
      </w:pPr>
      <w:r w:rsidRPr="00F122B2">
        <w:rPr>
          <w:rFonts w:eastAsia="Times New Roman" w:cs="Times New Roman"/>
          <w:b/>
          <w:color w:val="000000"/>
        </w:rPr>
        <w:t>QUYẾT ĐỊNH</w:t>
      </w:r>
    </w:p>
    <w:p w14:paraId="5C614833" w14:textId="77777777" w:rsidR="003C4751" w:rsidRPr="00F122B2" w:rsidRDefault="003C4751" w:rsidP="003C4751">
      <w:pPr>
        <w:spacing w:before="1" w:line="340" w:lineRule="exact"/>
        <w:ind w:left="322"/>
        <w:jc w:val="center"/>
        <w:rPr>
          <w:rFonts w:eastAsia="Times New Roman" w:cs="Times New Roman"/>
          <w:b/>
          <w:color w:val="000000"/>
          <w:szCs w:val="28"/>
        </w:rPr>
      </w:pPr>
      <w:r w:rsidRPr="00F122B2">
        <w:rPr>
          <w:rFonts w:eastAsia="Times New Roman" w:cs="Times New Roman"/>
          <w:b/>
          <w:color w:val="000000"/>
          <w:spacing w:val="-1"/>
          <w:szCs w:val="28"/>
        </w:rPr>
        <w:t>Ban hành Quy định</w:t>
      </w:r>
      <w:r w:rsidRPr="00F122B2">
        <w:rPr>
          <w:rFonts w:eastAsia="Times New Roman" w:cs="Times New Roman"/>
          <w:b/>
          <w:color w:val="000000"/>
          <w:spacing w:val="60"/>
          <w:szCs w:val="28"/>
        </w:rPr>
        <w:t xml:space="preserve"> </w:t>
      </w:r>
      <w:r w:rsidRPr="00F122B2">
        <w:rPr>
          <w:rFonts w:eastAsia="Times New Roman" w:cs="Times New Roman"/>
          <w:b/>
          <w:color w:val="000000"/>
          <w:spacing w:val="-1"/>
          <w:szCs w:val="28"/>
        </w:rPr>
        <w:t>b</w:t>
      </w:r>
      <w:r w:rsidRPr="00F122B2">
        <w:rPr>
          <w:rFonts w:eastAsia="Times New Roman" w:cs="Times New Roman"/>
          <w:b/>
          <w:color w:val="000000"/>
          <w:szCs w:val="28"/>
        </w:rPr>
        <w:t xml:space="preserve">ảo </w:t>
      </w:r>
      <w:r w:rsidRPr="00F122B2">
        <w:rPr>
          <w:rFonts w:eastAsia="Times New Roman" w:cs="Times New Roman"/>
          <w:b/>
          <w:color w:val="000000"/>
          <w:spacing w:val="1"/>
          <w:szCs w:val="28"/>
        </w:rPr>
        <w:t>đảm</w:t>
      </w:r>
      <w:r w:rsidRPr="00F122B2">
        <w:rPr>
          <w:rFonts w:eastAsia="Times New Roman" w:cs="Times New Roman"/>
          <w:b/>
          <w:color w:val="000000"/>
          <w:spacing w:val="-4"/>
          <w:szCs w:val="28"/>
        </w:rPr>
        <w:t xml:space="preserve"> </w:t>
      </w:r>
      <w:r w:rsidRPr="00F122B2">
        <w:rPr>
          <w:rFonts w:eastAsia="Times New Roman" w:cs="Times New Roman"/>
          <w:b/>
          <w:color w:val="000000"/>
          <w:spacing w:val="1"/>
          <w:szCs w:val="28"/>
        </w:rPr>
        <w:t>yêu</w:t>
      </w:r>
      <w:r w:rsidRPr="00F122B2">
        <w:rPr>
          <w:rFonts w:eastAsia="Times New Roman" w:cs="Times New Roman"/>
          <w:b/>
          <w:color w:val="000000"/>
          <w:spacing w:val="-1"/>
          <w:szCs w:val="28"/>
        </w:rPr>
        <w:t xml:space="preserve"> </w:t>
      </w:r>
      <w:r w:rsidRPr="00F122B2">
        <w:rPr>
          <w:rFonts w:eastAsia="Times New Roman" w:cs="Times New Roman"/>
          <w:b/>
          <w:color w:val="000000"/>
          <w:spacing w:val="1"/>
          <w:szCs w:val="28"/>
        </w:rPr>
        <w:t>cầu</w:t>
      </w:r>
      <w:r w:rsidRPr="00F122B2">
        <w:rPr>
          <w:rFonts w:eastAsia="Times New Roman" w:cs="Times New Roman"/>
          <w:b/>
          <w:color w:val="000000"/>
          <w:szCs w:val="28"/>
        </w:rPr>
        <w:t xml:space="preserve"> phòng, chống</w:t>
      </w:r>
      <w:r w:rsidRPr="00F122B2">
        <w:rPr>
          <w:rFonts w:eastAsia="Times New Roman" w:cs="Times New Roman"/>
          <w:b/>
          <w:color w:val="000000"/>
          <w:spacing w:val="-1"/>
          <w:szCs w:val="28"/>
        </w:rPr>
        <w:t xml:space="preserve"> </w:t>
      </w:r>
      <w:r w:rsidRPr="00F122B2">
        <w:rPr>
          <w:rFonts w:eastAsia="Times New Roman" w:cs="Times New Roman"/>
          <w:b/>
          <w:color w:val="000000"/>
          <w:szCs w:val="28"/>
        </w:rPr>
        <w:t>thiên</w:t>
      </w:r>
      <w:r w:rsidRPr="00F122B2">
        <w:rPr>
          <w:rFonts w:eastAsia="Times New Roman" w:cs="Times New Roman"/>
          <w:b/>
          <w:color w:val="000000"/>
          <w:spacing w:val="2"/>
          <w:szCs w:val="28"/>
        </w:rPr>
        <w:t xml:space="preserve"> </w:t>
      </w:r>
      <w:r w:rsidRPr="00F122B2">
        <w:rPr>
          <w:rFonts w:eastAsia="Times New Roman" w:cs="Times New Roman"/>
          <w:b/>
          <w:color w:val="000000"/>
          <w:szCs w:val="28"/>
        </w:rPr>
        <w:t xml:space="preserve">tai </w:t>
      </w:r>
    </w:p>
    <w:p w14:paraId="1B1BBBA6" w14:textId="77777777" w:rsidR="003C4751" w:rsidRPr="00F122B2" w:rsidRDefault="003C4751" w:rsidP="003C4751">
      <w:pPr>
        <w:spacing w:before="1" w:line="340" w:lineRule="exact"/>
        <w:ind w:left="322"/>
        <w:jc w:val="center"/>
        <w:rPr>
          <w:rFonts w:eastAsia="Times New Roman" w:cs="Times New Roman"/>
          <w:b/>
          <w:color w:val="000000"/>
          <w:szCs w:val="28"/>
        </w:rPr>
      </w:pPr>
      <w:r w:rsidRPr="00F122B2">
        <w:rPr>
          <w:rFonts w:eastAsia="Times New Roman" w:cs="Times New Roman"/>
          <w:b/>
          <w:color w:val="000000"/>
          <w:szCs w:val="28"/>
        </w:rPr>
        <w:t>trong</w:t>
      </w:r>
      <w:r w:rsidRPr="00F122B2">
        <w:rPr>
          <w:rFonts w:eastAsia="Times New Roman" w:cs="Times New Roman"/>
          <w:b/>
          <w:color w:val="000000"/>
          <w:spacing w:val="-1"/>
          <w:szCs w:val="28"/>
        </w:rPr>
        <w:t xml:space="preserve"> </w:t>
      </w:r>
      <w:r w:rsidRPr="00F122B2">
        <w:rPr>
          <w:rFonts w:eastAsia="Times New Roman" w:cs="Times New Roman"/>
          <w:b/>
          <w:color w:val="000000"/>
          <w:szCs w:val="28"/>
        </w:rPr>
        <w:t>quản</w:t>
      </w:r>
      <w:r w:rsidRPr="00F122B2">
        <w:rPr>
          <w:rFonts w:eastAsia="Times New Roman" w:cs="Times New Roman"/>
          <w:b/>
          <w:color w:val="000000"/>
          <w:spacing w:val="1"/>
          <w:szCs w:val="28"/>
        </w:rPr>
        <w:t xml:space="preserve"> </w:t>
      </w:r>
      <w:r w:rsidRPr="00F122B2">
        <w:rPr>
          <w:rFonts w:eastAsia="Times New Roman" w:cs="Times New Roman"/>
          <w:b/>
          <w:color w:val="000000"/>
          <w:szCs w:val="28"/>
        </w:rPr>
        <w:t xml:space="preserve">lý, </w:t>
      </w:r>
      <w:r w:rsidRPr="00F122B2">
        <w:rPr>
          <w:rFonts w:eastAsia="Times New Roman" w:cs="Times New Roman"/>
          <w:b/>
          <w:color w:val="000000"/>
          <w:spacing w:val="1"/>
          <w:szCs w:val="28"/>
        </w:rPr>
        <w:t>vận</w:t>
      </w:r>
      <w:r w:rsidRPr="00F122B2">
        <w:rPr>
          <w:rFonts w:eastAsia="Times New Roman" w:cs="Times New Roman"/>
          <w:b/>
          <w:color w:val="000000"/>
          <w:spacing w:val="-1"/>
          <w:szCs w:val="28"/>
        </w:rPr>
        <w:t xml:space="preserve"> </w:t>
      </w:r>
      <w:r w:rsidRPr="00F122B2">
        <w:rPr>
          <w:rFonts w:eastAsia="Times New Roman" w:cs="Times New Roman"/>
          <w:b/>
          <w:color w:val="000000"/>
          <w:szCs w:val="28"/>
        </w:rPr>
        <w:t>hành,</w:t>
      </w:r>
      <w:r w:rsidRPr="00F122B2">
        <w:rPr>
          <w:rFonts w:eastAsia="Times New Roman" w:cs="Times New Roman"/>
          <w:b/>
          <w:color w:val="000000"/>
          <w:spacing w:val="2"/>
          <w:szCs w:val="28"/>
        </w:rPr>
        <w:t xml:space="preserve"> </w:t>
      </w:r>
      <w:r w:rsidRPr="00F122B2">
        <w:rPr>
          <w:rFonts w:eastAsia="Times New Roman" w:cs="Times New Roman"/>
          <w:b/>
          <w:color w:val="000000"/>
          <w:szCs w:val="28"/>
        </w:rPr>
        <w:t>sử dụng các khu</w:t>
      </w:r>
      <w:r w:rsidRPr="00F122B2">
        <w:rPr>
          <w:rFonts w:eastAsia="Times New Roman" w:cs="Times New Roman"/>
          <w:b/>
          <w:color w:val="000000"/>
          <w:spacing w:val="2"/>
          <w:szCs w:val="28"/>
        </w:rPr>
        <w:t xml:space="preserve"> </w:t>
      </w:r>
      <w:r w:rsidRPr="00F122B2">
        <w:rPr>
          <w:rFonts w:eastAsia="Times New Roman" w:cs="Times New Roman"/>
          <w:b/>
          <w:color w:val="000000"/>
          <w:szCs w:val="28"/>
        </w:rPr>
        <w:t>khai thác</w:t>
      </w:r>
      <w:r w:rsidRPr="00F122B2">
        <w:rPr>
          <w:rFonts w:eastAsia="Times New Roman" w:cs="Times New Roman"/>
          <w:b/>
          <w:color w:val="000000"/>
          <w:spacing w:val="-1"/>
          <w:szCs w:val="28"/>
        </w:rPr>
        <w:t xml:space="preserve"> </w:t>
      </w:r>
      <w:r w:rsidRPr="00F122B2">
        <w:rPr>
          <w:rFonts w:eastAsia="Times New Roman" w:cs="Times New Roman"/>
          <w:b/>
          <w:color w:val="000000"/>
          <w:szCs w:val="28"/>
        </w:rPr>
        <w:t>khoáng</w:t>
      </w:r>
      <w:r w:rsidRPr="00F122B2">
        <w:rPr>
          <w:rFonts w:eastAsia="Times New Roman" w:cs="Times New Roman"/>
          <w:b/>
          <w:color w:val="000000"/>
          <w:spacing w:val="-1"/>
          <w:szCs w:val="28"/>
        </w:rPr>
        <w:t xml:space="preserve"> </w:t>
      </w:r>
      <w:r w:rsidRPr="00F122B2">
        <w:rPr>
          <w:rFonts w:eastAsia="Times New Roman" w:cs="Times New Roman"/>
          <w:b/>
          <w:color w:val="000000"/>
          <w:szCs w:val="28"/>
        </w:rPr>
        <w:t>sản,</w:t>
      </w:r>
      <w:r w:rsidRPr="00F122B2">
        <w:rPr>
          <w:rFonts w:eastAsia="Times New Roman" w:cs="Times New Roman"/>
          <w:b/>
          <w:color w:val="000000"/>
          <w:spacing w:val="2"/>
          <w:szCs w:val="28"/>
        </w:rPr>
        <w:t xml:space="preserve"> </w:t>
      </w:r>
      <w:r w:rsidRPr="00F122B2">
        <w:rPr>
          <w:rFonts w:eastAsia="Times New Roman" w:cs="Times New Roman"/>
          <w:b/>
          <w:color w:val="000000"/>
          <w:szCs w:val="28"/>
        </w:rPr>
        <w:t>khai thác</w:t>
      </w:r>
      <w:r w:rsidRPr="00F122B2">
        <w:rPr>
          <w:rFonts w:eastAsia="Times New Roman" w:cs="Times New Roman"/>
          <w:b/>
          <w:color w:val="000000"/>
          <w:spacing w:val="-1"/>
          <w:szCs w:val="28"/>
        </w:rPr>
        <w:t xml:space="preserve"> </w:t>
      </w:r>
      <w:r w:rsidRPr="00F122B2">
        <w:rPr>
          <w:rFonts w:eastAsia="Times New Roman" w:cs="Times New Roman"/>
          <w:b/>
          <w:color w:val="000000"/>
          <w:szCs w:val="28"/>
        </w:rPr>
        <w:t>tài</w:t>
      </w:r>
      <w:r w:rsidRPr="00F122B2">
        <w:rPr>
          <w:rFonts w:eastAsia="Times New Roman" w:cs="Times New Roman"/>
          <w:b/>
          <w:color w:val="000000"/>
          <w:spacing w:val="2"/>
          <w:szCs w:val="28"/>
        </w:rPr>
        <w:t xml:space="preserve"> </w:t>
      </w:r>
      <w:r w:rsidRPr="00F122B2">
        <w:rPr>
          <w:rFonts w:eastAsia="Times New Roman" w:cs="Times New Roman"/>
          <w:b/>
          <w:color w:val="000000"/>
          <w:szCs w:val="28"/>
        </w:rPr>
        <w:t>nguyên</w:t>
      </w:r>
      <w:r w:rsidRPr="00F122B2">
        <w:rPr>
          <w:rFonts w:eastAsia="Times New Roman" w:cs="Times New Roman"/>
          <w:b/>
          <w:color w:val="000000"/>
          <w:spacing w:val="-1"/>
          <w:szCs w:val="28"/>
        </w:rPr>
        <w:t xml:space="preserve"> </w:t>
      </w:r>
      <w:r w:rsidRPr="00F122B2">
        <w:rPr>
          <w:rFonts w:eastAsia="Times New Roman" w:cs="Times New Roman"/>
          <w:b/>
          <w:color w:val="000000"/>
          <w:szCs w:val="28"/>
        </w:rPr>
        <w:t>thiên nhiên</w:t>
      </w:r>
      <w:r w:rsidRPr="00F122B2">
        <w:rPr>
          <w:rFonts w:eastAsia="Times New Roman" w:cs="Times New Roman"/>
          <w:b/>
          <w:color w:val="000000"/>
          <w:spacing w:val="-1"/>
          <w:szCs w:val="28"/>
        </w:rPr>
        <w:t xml:space="preserve"> </w:t>
      </w:r>
      <w:r w:rsidRPr="00F122B2">
        <w:rPr>
          <w:rFonts w:eastAsia="Times New Roman" w:cs="Times New Roman"/>
          <w:b/>
          <w:color w:val="000000"/>
          <w:szCs w:val="28"/>
        </w:rPr>
        <w:t>khác, đô thị,</w:t>
      </w:r>
      <w:r w:rsidRPr="00F122B2">
        <w:rPr>
          <w:rFonts w:eastAsia="Times New Roman" w:cs="Times New Roman"/>
          <w:b/>
          <w:color w:val="000000"/>
          <w:spacing w:val="67"/>
          <w:szCs w:val="28"/>
        </w:rPr>
        <w:t xml:space="preserve"> </w:t>
      </w:r>
      <w:r w:rsidRPr="00F122B2">
        <w:rPr>
          <w:rFonts w:eastAsia="Times New Roman" w:cs="Times New Roman"/>
          <w:b/>
          <w:color w:val="000000"/>
          <w:szCs w:val="28"/>
        </w:rPr>
        <w:t>du lịch, công</w:t>
      </w:r>
      <w:r w:rsidRPr="00F122B2">
        <w:rPr>
          <w:rFonts w:eastAsia="Times New Roman" w:cs="Times New Roman"/>
          <w:b/>
          <w:color w:val="000000"/>
          <w:spacing w:val="-1"/>
          <w:szCs w:val="28"/>
        </w:rPr>
        <w:t xml:space="preserve"> </w:t>
      </w:r>
      <w:r w:rsidRPr="00F122B2">
        <w:rPr>
          <w:rFonts w:eastAsia="Times New Roman" w:cs="Times New Roman"/>
          <w:b/>
          <w:color w:val="000000"/>
          <w:szCs w:val="28"/>
        </w:rPr>
        <w:t>nghiệp,</w:t>
      </w:r>
      <w:r w:rsidRPr="00F122B2">
        <w:rPr>
          <w:rFonts w:eastAsia="Times New Roman" w:cs="Times New Roman"/>
          <w:b/>
          <w:color w:val="000000"/>
          <w:spacing w:val="2"/>
          <w:szCs w:val="28"/>
        </w:rPr>
        <w:t xml:space="preserve"> </w:t>
      </w:r>
      <w:r w:rsidRPr="00F122B2">
        <w:rPr>
          <w:rFonts w:eastAsia="Times New Roman" w:cs="Times New Roman"/>
          <w:b/>
          <w:color w:val="000000"/>
          <w:szCs w:val="28"/>
        </w:rPr>
        <w:t>di tích lịch</w:t>
      </w:r>
      <w:r w:rsidRPr="00F122B2">
        <w:rPr>
          <w:rFonts w:eastAsia="Times New Roman" w:cs="Times New Roman"/>
          <w:b/>
          <w:color w:val="000000"/>
          <w:spacing w:val="-1"/>
          <w:szCs w:val="28"/>
        </w:rPr>
        <w:t xml:space="preserve"> </w:t>
      </w:r>
      <w:r w:rsidRPr="00F122B2">
        <w:rPr>
          <w:rFonts w:eastAsia="Times New Roman" w:cs="Times New Roman"/>
          <w:b/>
          <w:color w:val="000000"/>
          <w:szCs w:val="28"/>
        </w:rPr>
        <w:t xml:space="preserve">sử; </w:t>
      </w:r>
      <w:r w:rsidRPr="00F122B2">
        <w:rPr>
          <w:rFonts w:eastAsia="Times New Roman" w:cs="Times New Roman"/>
          <w:b/>
          <w:color w:val="000000"/>
          <w:spacing w:val="1"/>
          <w:szCs w:val="28"/>
        </w:rPr>
        <w:t>điểm</w:t>
      </w:r>
      <w:r w:rsidRPr="00F122B2">
        <w:rPr>
          <w:rFonts w:eastAsia="Times New Roman" w:cs="Times New Roman"/>
          <w:b/>
          <w:color w:val="000000"/>
          <w:spacing w:val="-1"/>
          <w:szCs w:val="28"/>
        </w:rPr>
        <w:t xml:space="preserve"> </w:t>
      </w:r>
      <w:r w:rsidRPr="00F122B2">
        <w:rPr>
          <w:rFonts w:eastAsia="Times New Roman" w:cs="Times New Roman"/>
          <w:b/>
          <w:color w:val="000000"/>
          <w:spacing w:val="2"/>
          <w:szCs w:val="28"/>
        </w:rPr>
        <w:t>du</w:t>
      </w:r>
      <w:r w:rsidRPr="00F122B2">
        <w:rPr>
          <w:rFonts w:eastAsia="Times New Roman" w:cs="Times New Roman"/>
          <w:b/>
          <w:color w:val="000000"/>
          <w:spacing w:val="-2"/>
          <w:szCs w:val="28"/>
        </w:rPr>
        <w:t xml:space="preserve"> </w:t>
      </w:r>
      <w:r w:rsidRPr="00F122B2">
        <w:rPr>
          <w:rFonts w:eastAsia="Times New Roman" w:cs="Times New Roman"/>
          <w:b/>
          <w:color w:val="000000"/>
          <w:szCs w:val="28"/>
        </w:rPr>
        <w:t>lịch; điểm</w:t>
      </w:r>
      <w:r w:rsidRPr="00F122B2">
        <w:rPr>
          <w:rFonts w:eastAsia="Times New Roman" w:cs="Times New Roman"/>
          <w:b/>
          <w:color w:val="000000"/>
          <w:spacing w:val="-1"/>
          <w:szCs w:val="28"/>
        </w:rPr>
        <w:t xml:space="preserve"> </w:t>
      </w:r>
      <w:r w:rsidRPr="00F122B2">
        <w:rPr>
          <w:rFonts w:eastAsia="Times New Roman" w:cs="Times New Roman"/>
          <w:b/>
          <w:color w:val="000000"/>
          <w:spacing w:val="1"/>
          <w:szCs w:val="28"/>
        </w:rPr>
        <w:t>dân</w:t>
      </w:r>
      <w:r w:rsidRPr="00F122B2">
        <w:rPr>
          <w:rFonts w:eastAsia="Times New Roman" w:cs="Times New Roman"/>
          <w:b/>
          <w:color w:val="000000"/>
          <w:spacing w:val="-1"/>
          <w:szCs w:val="28"/>
        </w:rPr>
        <w:t xml:space="preserve"> </w:t>
      </w:r>
      <w:r w:rsidRPr="00F122B2">
        <w:rPr>
          <w:rFonts w:eastAsia="Times New Roman" w:cs="Times New Roman"/>
          <w:b/>
          <w:color w:val="000000"/>
          <w:szCs w:val="28"/>
        </w:rPr>
        <w:t>cư nông</w:t>
      </w:r>
      <w:r w:rsidRPr="00F122B2">
        <w:rPr>
          <w:rFonts w:eastAsia="Times New Roman" w:cs="Times New Roman"/>
          <w:b/>
          <w:color w:val="000000"/>
          <w:spacing w:val="3"/>
          <w:szCs w:val="28"/>
        </w:rPr>
        <w:t xml:space="preserve"> </w:t>
      </w:r>
      <w:r w:rsidRPr="00F122B2">
        <w:rPr>
          <w:rFonts w:eastAsia="Times New Roman" w:cs="Times New Roman"/>
          <w:b/>
          <w:color w:val="000000"/>
          <w:szCs w:val="28"/>
        </w:rPr>
        <w:t>thôn; công trình</w:t>
      </w:r>
      <w:r w:rsidRPr="00F122B2">
        <w:rPr>
          <w:rFonts w:eastAsia="Times New Roman" w:cs="Times New Roman"/>
          <w:b/>
          <w:color w:val="000000"/>
          <w:spacing w:val="-1"/>
          <w:szCs w:val="28"/>
        </w:rPr>
        <w:t xml:space="preserve"> </w:t>
      </w:r>
      <w:r w:rsidRPr="00F122B2">
        <w:rPr>
          <w:rFonts w:eastAsia="Times New Roman" w:cs="Times New Roman"/>
          <w:b/>
          <w:color w:val="000000"/>
          <w:szCs w:val="28"/>
        </w:rPr>
        <w:t>phòng, chống</w:t>
      </w:r>
      <w:r w:rsidRPr="00F122B2">
        <w:rPr>
          <w:rFonts w:eastAsia="Times New Roman" w:cs="Times New Roman"/>
          <w:b/>
          <w:color w:val="000000"/>
          <w:spacing w:val="-1"/>
          <w:szCs w:val="28"/>
        </w:rPr>
        <w:t xml:space="preserve"> </w:t>
      </w:r>
      <w:r w:rsidRPr="00F122B2">
        <w:rPr>
          <w:rFonts w:eastAsia="Times New Roman" w:cs="Times New Roman"/>
          <w:b/>
          <w:color w:val="000000"/>
          <w:szCs w:val="28"/>
        </w:rPr>
        <w:t>thiên tai,</w:t>
      </w:r>
      <w:r w:rsidRPr="00F122B2">
        <w:rPr>
          <w:rFonts w:eastAsia="Times New Roman" w:cs="Times New Roman"/>
          <w:b/>
          <w:color w:val="000000"/>
          <w:spacing w:val="-1"/>
          <w:szCs w:val="28"/>
        </w:rPr>
        <w:t xml:space="preserve"> </w:t>
      </w:r>
      <w:r w:rsidRPr="00F122B2">
        <w:rPr>
          <w:rFonts w:eastAsia="Times New Roman" w:cs="Times New Roman"/>
          <w:b/>
          <w:color w:val="000000"/>
          <w:szCs w:val="28"/>
        </w:rPr>
        <w:t>giao</w:t>
      </w:r>
      <w:r w:rsidRPr="00F122B2">
        <w:rPr>
          <w:rFonts w:eastAsia="Times New Roman" w:cs="Times New Roman"/>
          <w:b/>
          <w:color w:val="000000"/>
          <w:spacing w:val="-1"/>
          <w:szCs w:val="28"/>
        </w:rPr>
        <w:t xml:space="preserve"> </w:t>
      </w:r>
      <w:r w:rsidRPr="00F122B2">
        <w:rPr>
          <w:rFonts w:eastAsia="Times New Roman" w:cs="Times New Roman"/>
          <w:b/>
          <w:color w:val="000000"/>
          <w:szCs w:val="28"/>
        </w:rPr>
        <w:t>thông, điện lực,</w:t>
      </w:r>
      <w:r w:rsidRPr="00F122B2">
        <w:rPr>
          <w:rFonts w:eastAsia="Times New Roman" w:cs="Times New Roman"/>
          <w:b/>
          <w:color w:val="000000"/>
          <w:spacing w:val="3"/>
          <w:szCs w:val="28"/>
        </w:rPr>
        <w:t xml:space="preserve"> </w:t>
      </w:r>
      <w:r w:rsidRPr="00F122B2">
        <w:rPr>
          <w:rFonts w:eastAsia="Times New Roman" w:cs="Times New Roman"/>
          <w:b/>
          <w:color w:val="000000"/>
          <w:szCs w:val="28"/>
        </w:rPr>
        <w:t>viễn thông và hạ tầng kỹ</w:t>
      </w:r>
      <w:r w:rsidRPr="00F122B2">
        <w:rPr>
          <w:rFonts w:eastAsia="Times New Roman" w:cs="Times New Roman"/>
          <w:b/>
          <w:color w:val="000000"/>
          <w:spacing w:val="2"/>
          <w:szCs w:val="28"/>
        </w:rPr>
        <w:t xml:space="preserve"> </w:t>
      </w:r>
      <w:r w:rsidRPr="00F122B2">
        <w:rPr>
          <w:rFonts w:eastAsia="Times New Roman" w:cs="Times New Roman"/>
          <w:b/>
          <w:color w:val="000000"/>
          <w:szCs w:val="28"/>
        </w:rPr>
        <w:t>thuật khác</w:t>
      </w:r>
    </w:p>
    <w:p w14:paraId="11FA9118" w14:textId="4D55573C" w:rsidR="003C4751" w:rsidRPr="00F122B2" w:rsidRDefault="003C4751" w:rsidP="003C4751">
      <w:pPr>
        <w:spacing w:before="1" w:line="340" w:lineRule="exact"/>
        <w:ind w:left="322"/>
        <w:jc w:val="center"/>
        <w:rPr>
          <w:rFonts w:eastAsia="Times New Roman" w:cs="Times New Roman"/>
          <w:b/>
          <w:color w:val="000000"/>
          <w:szCs w:val="28"/>
        </w:rPr>
      </w:pPr>
      <w:r w:rsidRPr="00F122B2">
        <w:rPr>
          <w:rFonts w:eastAsia="Times New Roman" w:cs="Times New Roman"/>
          <w:b/>
          <w:color w:val="000000"/>
          <w:spacing w:val="-1"/>
          <w:szCs w:val="28"/>
        </w:rPr>
        <w:t xml:space="preserve"> </w:t>
      </w:r>
      <w:r w:rsidRPr="00F122B2">
        <w:rPr>
          <w:rFonts w:eastAsia="Times New Roman" w:cs="Times New Roman"/>
          <w:b/>
          <w:color w:val="000000"/>
          <w:szCs w:val="28"/>
        </w:rPr>
        <w:t xml:space="preserve">trên </w:t>
      </w:r>
      <w:r w:rsidRPr="00F122B2">
        <w:rPr>
          <w:rFonts w:eastAsia="Times New Roman" w:cs="Times New Roman"/>
          <w:b/>
          <w:color w:val="000000"/>
          <w:spacing w:val="1"/>
          <w:szCs w:val="28"/>
        </w:rPr>
        <w:t>địa</w:t>
      </w:r>
      <w:r w:rsidRPr="00F122B2">
        <w:rPr>
          <w:rFonts w:eastAsia="Times New Roman" w:cs="Times New Roman"/>
          <w:b/>
          <w:color w:val="000000"/>
          <w:spacing w:val="-1"/>
          <w:szCs w:val="28"/>
        </w:rPr>
        <w:t xml:space="preserve"> </w:t>
      </w:r>
      <w:r w:rsidRPr="00F122B2">
        <w:rPr>
          <w:rFonts w:eastAsia="Times New Roman" w:cs="Times New Roman"/>
          <w:b/>
          <w:color w:val="000000"/>
          <w:szCs w:val="28"/>
        </w:rPr>
        <w:t>bàn</w:t>
      </w:r>
      <w:r w:rsidRPr="00F122B2">
        <w:rPr>
          <w:rFonts w:eastAsia="Times New Roman" w:cs="Times New Roman"/>
          <w:b/>
          <w:color w:val="000000"/>
          <w:spacing w:val="2"/>
          <w:szCs w:val="28"/>
        </w:rPr>
        <w:t xml:space="preserve"> </w:t>
      </w:r>
      <w:r w:rsidRPr="00F122B2">
        <w:rPr>
          <w:rFonts w:eastAsia="Times New Roman" w:cs="Times New Roman"/>
          <w:b/>
          <w:color w:val="000000"/>
          <w:szCs w:val="28"/>
        </w:rPr>
        <w:t>tỉnh</w:t>
      </w:r>
      <w:r w:rsidRPr="00F122B2">
        <w:rPr>
          <w:rFonts w:eastAsia="Times New Roman" w:cs="Times New Roman"/>
          <w:b/>
          <w:color w:val="000000"/>
          <w:spacing w:val="1"/>
          <w:szCs w:val="28"/>
        </w:rPr>
        <w:t xml:space="preserve"> </w:t>
      </w:r>
      <w:r w:rsidRPr="00F122B2">
        <w:rPr>
          <w:rFonts w:eastAsia="Times New Roman" w:cs="Times New Roman"/>
          <w:b/>
          <w:color w:val="000000"/>
          <w:szCs w:val="28"/>
        </w:rPr>
        <w:t>Ninh Bình</w:t>
      </w:r>
    </w:p>
    <w:p w14:paraId="549D0BA0" w14:textId="77777777" w:rsidR="003C4751" w:rsidRPr="00F122B2" w:rsidRDefault="003C4751" w:rsidP="003C4751">
      <w:pPr>
        <w:spacing w:before="360" w:after="240" w:line="340" w:lineRule="exact"/>
        <w:jc w:val="center"/>
        <w:rPr>
          <w:rFonts w:eastAsia="Calibri" w:cs="Times New Roman"/>
          <w:b/>
          <w:color w:val="000000"/>
          <w:szCs w:val="28"/>
        </w:rPr>
      </w:pPr>
      <w:r w:rsidRPr="00F122B2">
        <w:rPr>
          <w:rFonts w:eastAsia="Calibri" w:cs="Times New Roman"/>
          <w:b/>
          <w:color w:val="000000"/>
          <w:szCs w:val="28"/>
        </w:rPr>
        <w:t>ỦY BAN NHÂN DÂN TỈNH NINH BÌNH</w:t>
      </w:r>
    </w:p>
    <w:p w14:paraId="27D3E506" w14:textId="77777777" w:rsidR="003C4751" w:rsidRPr="00F122B2" w:rsidRDefault="003C4751" w:rsidP="003C4751">
      <w:pPr>
        <w:spacing w:line="340" w:lineRule="exact"/>
        <w:ind w:firstLine="720"/>
        <w:jc w:val="both"/>
        <w:rPr>
          <w:rFonts w:eastAsia="Calibri" w:cs="Times New Roman"/>
          <w:i/>
          <w:color w:val="000000"/>
          <w:szCs w:val="28"/>
        </w:rPr>
      </w:pPr>
      <w:r w:rsidRPr="00F122B2">
        <w:rPr>
          <w:rFonts w:eastAsia="Calibri" w:cs="Times New Roman"/>
          <w:i/>
          <w:color w:val="000000"/>
          <w:szCs w:val="28"/>
        </w:rPr>
        <w:t>Căn cứ Luật Tổ chức chính quyền địa phương ngày 19 tháng 6 năm 2015;</w:t>
      </w:r>
    </w:p>
    <w:p w14:paraId="0705E03D" w14:textId="77777777" w:rsidR="003C4751" w:rsidRPr="00F122B2" w:rsidRDefault="003C4751" w:rsidP="003C4751">
      <w:pPr>
        <w:spacing w:before="120" w:after="120" w:line="340" w:lineRule="exact"/>
        <w:ind w:firstLine="720"/>
        <w:jc w:val="both"/>
        <w:rPr>
          <w:rFonts w:eastAsia="Calibri" w:cs="Times New Roman"/>
          <w:i/>
          <w:color w:val="000000"/>
          <w:szCs w:val="28"/>
        </w:rPr>
      </w:pPr>
      <w:r w:rsidRPr="00F122B2">
        <w:rPr>
          <w:rFonts w:eastAsia="Calibri" w:cs="Times New Roman"/>
          <w:i/>
          <w:color w:val="000000"/>
          <w:szCs w:val="28"/>
        </w:rPr>
        <w:t>Căn cứ Luật Sửa đổi, bổ sung một số điều của Luật Tổ chức Chính phủ và Luật Tổ chức chính quyền địa phương ngày 22 tháng 11 năm 2019;</w:t>
      </w:r>
    </w:p>
    <w:p w14:paraId="07783B76" w14:textId="77777777" w:rsidR="003C4751" w:rsidRPr="00F122B2" w:rsidRDefault="003C4751" w:rsidP="003C4751">
      <w:pPr>
        <w:spacing w:before="120" w:after="120" w:line="340" w:lineRule="exact"/>
        <w:ind w:firstLine="720"/>
        <w:jc w:val="both"/>
        <w:rPr>
          <w:rFonts w:eastAsia="Calibri" w:cs="Times New Roman"/>
          <w:i/>
          <w:color w:val="000000"/>
          <w:szCs w:val="28"/>
        </w:rPr>
      </w:pPr>
      <w:r w:rsidRPr="00F122B2">
        <w:rPr>
          <w:rFonts w:eastAsia="Calibri" w:cs="Times New Roman"/>
          <w:i/>
          <w:color w:val="000000"/>
          <w:szCs w:val="28"/>
        </w:rPr>
        <w:t>Căn cứ Luật Đê điều ngày 29 tháng 11 năm 2006;</w:t>
      </w:r>
    </w:p>
    <w:p w14:paraId="2A8DD34B" w14:textId="77777777" w:rsidR="003C4751" w:rsidRPr="00F122B2" w:rsidRDefault="003C4751" w:rsidP="003C4751">
      <w:pPr>
        <w:spacing w:before="120" w:after="120" w:line="340" w:lineRule="exact"/>
        <w:ind w:firstLine="720"/>
        <w:jc w:val="both"/>
        <w:rPr>
          <w:rFonts w:eastAsia="Calibri" w:cs="Times New Roman"/>
          <w:i/>
          <w:color w:val="000000"/>
          <w:szCs w:val="28"/>
        </w:rPr>
      </w:pPr>
      <w:r w:rsidRPr="00F122B2">
        <w:rPr>
          <w:rFonts w:eastAsia="Calibri" w:cs="Times New Roman"/>
          <w:i/>
          <w:color w:val="000000"/>
          <w:szCs w:val="28"/>
        </w:rPr>
        <w:t xml:space="preserve">Căn cứ Luật Phòng, chống thiên tai ngày 19 tháng 6 năm 2013; </w:t>
      </w:r>
    </w:p>
    <w:p w14:paraId="1DEFAB48" w14:textId="77777777" w:rsidR="003C4751" w:rsidRPr="00F122B2" w:rsidRDefault="003C4751" w:rsidP="003C4751">
      <w:pPr>
        <w:spacing w:before="120" w:after="120" w:line="340" w:lineRule="exact"/>
        <w:ind w:firstLine="720"/>
        <w:jc w:val="both"/>
        <w:rPr>
          <w:rFonts w:eastAsia="Calibri" w:cs="Times New Roman"/>
          <w:i/>
          <w:color w:val="000000"/>
          <w:szCs w:val="28"/>
        </w:rPr>
      </w:pPr>
      <w:r w:rsidRPr="00F122B2">
        <w:rPr>
          <w:rFonts w:eastAsia="Calibri" w:cs="Times New Roman"/>
          <w:i/>
          <w:color w:val="000000"/>
          <w:szCs w:val="28"/>
        </w:rPr>
        <w:t>Căn cứ Luật Sửa đổi, bổ sung một số điều của Luật Phòng, chống thiên tai và Luật Đê điều ngày 17 tháng 6 năm 2020;</w:t>
      </w:r>
    </w:p>
    <w:p w14:paraId="0E8AA421" w14:textId="77777777" w:rsidR="003C4751" w:rsidRPr="00F122B2" w:rsidRDefault="003C4751" w:rsidP="003C4751">
      <w:pPr>
        <w:spacing w:before="120" w:after="120" w:line="340" w:lineRule="exact"/>
        <w:ind w:firstLine="720"/>
        <w:jc w:val="both"/>
        <w:rPr>
          <w:rFonts w:eastAsia="Calibri" w:cs="Times New Roman"/>
          <w:i/>
          <w:color w:val="000000"/>
          <w:spacing w:val="-2"/>
          <w:szCs w:val="28"/>
        </w:rPr>
      </w:pPr>
      <w:r w:rsidRPr="00F122B2">
        <w:rPr>
          <w:rFonts w:eastAsia="Calibri" w:cs="Times New Roman"/>
          <w:i/>
          <w:color w:val="000000"/>
          <w:spacing w:val="-2"/>
          <w:szCs w:val="28"/>
        </w:rPr>
        <w:t xml:space="preserve"> Căn cứ Nghị định số </w:t>
      </w:r>
      <w:hyperlink r:id="rId8" w:history="1">
        <w:r w:rsidRPr="00F122B2">
          <w:rPr>
            <w:rFonts w:eastAsia="Calibri" w:cs="Times New Roman"/>
            <w:i/>
            <w:color w:val="000000"/>
            <w:spacing w:val="-2"/>
            <w:szCs w:val="28"/>
          </w:rPr>
          <w:t>66/2021/NĐ</w:t>
        </w:r>
      </w:hyperlink>
      <w:hyperlink r:id="rId9" w:history="1">
        <w:r w:rsidRPr="00F122B2">
          <w:rPr>
            <w:rFonts w:eastAsia="Calibri" w:cs="Times New Roman"/>
            <w:i/>
            <w:color w:val="000000"/>
            <w:spacing w:val="-2"/>
            <w:szCs w:val="28"/>
          </w:rPr>
          <w:t>-CP</w:t>
        </w:r>
      </w:hyperlink>
      <w:hyperlink r:id="rId10" w:history="1">
        <w:r w:rsidRPr="00F122B2">
          <w:rPr>
            <w:rFonts w:eastAsia="Calibri" w:cs="Times New Roman"/>
            <w:i/>
            <w:color w:val="000000"/>
            <w:spacing w:val="-2"/>
            <w:szCs w:val="28"/>
          </w:rPr>
          <w:t xml:space="preserve"> </w:t>
        </w:r>
      </w:hyperlink>
      <w:r w:rsidRPr="00F122B2">
        <w:rPr>
          <w:rFonts w:eastAsia="Calibri" w:cs="Times New Roman"/>
          <w:i/>
          <w:color w:val="000000"/>
          <w:spacing w:val="-2"/>
          <w:szCs w:val="28"/>
        </w:rPr>
        <w:t>ngày 06 tháng 7 năm 2021 của Chính phủ quy định chi tiết thi hành một số điều của Luật Phòng, chống thiên tai và Luật Sửa đổi, bổ sung một số điều của Luật Phòng, chống thiên tai và Luật Đê điều;</w:t>
      </w:r>
    </w:p>
    <w:p w14:paraId="77C73796" w14:textId="77777777" w:rsidR="003C4751" w:rsidRPr="00F122B2" w:rsidRDefault="003C4751" w:rsidP="003C4751">
      <w:pPr>
        <w:spacing w:before="120" w:after="120" w:line="340" w:lineRule="exact"/>
        <w:ind w:firstLine="720"/>
        <w:jc w:val="both"/>
        <w:rPr>
          <w:rFonts w:eastAsia="Calibri" w:cs="Times New Roman"/>
          <w:i/>
          <w:color w:val="000000"/>
          <w:spacing w:val="-2"/>
          <w:szCs w:val="28"/>
        </w:rPr>
      </w:pPr>
      <w:r w:rsidRPr="00F122B2">
        <w:rPr>
          <w:rFonts w:eastAsia="Calibri" w:cs="Times New Roman"/>
          <w:i/>
          <w:color w:val="000000"/>
          <w:spacing w:val="-2"/>
          <w:szCs w:val="28"/>
        </w:rPr>
        <w:t>Căn cứ Nghị định 131/2025/NĐ-CP ngày 12/6/2025 của Chính phủ Quy định phân định thẩm quyền địa phương 02 cấp trong lĩnh vực quản lý nhà nước của Bộ Nông nghiệp và Môi trường;</w:t>
      </w:r>
    </w:p>
    <w:p w14:paraId="30AC7F23" w14:textId="77777777" w:rsidR="003C4751" w:rsidRPr="00F122B2" w:rsidRDefault="003C4751" w:rsidP="003C4751">
      <w:pPr>
        <w:spacing w:before="120" w:after="120" w:line="340" w:lineRule="exact"/>
        <w:ind w:firstLine="720"/>
        <w:jc w:val="both"/>
        <w:rPr>
          <w:rFonts w:eastAsia="Calibri" w:cs="Times New Roman"/>
          <w:i/>
          <w:color w:val="000000"/>
          <w:szCs w:val="28"/>
        </w:rPr>
      </w:pPr>
      <w:r w:rsidRPr="00F122B2">
        <w:rPr>
          <w:rFonts w:eastAsia="Calibri" w:cs="Times New Roman"/>
          <w:i/>
          <w:color w:val="000000"/>
          <w:szCs w:val="28"/>
        </w:rPr>
        <w:t xml:space="preserve"> Căn cứ Thông tư số 13/2021/TT-BNNPTNT ngày 27 tháng 10 năm 2021 của Bộ trưởng Bộ Nông nghiệp và Phát triển nông thôn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w:t>
      </w:r>
    </w:p>
    <w:p w14:paraId="64962F1D" w14:textId="41F53304" w:rsidR="003C4751" w:rsidRPr="00F122B2" w:rsidRDefault="003C4751" w:rsidP="003C4751">
      <w:pPr>
        <w:spacing w:line="340" w:lineRule="exact"/>
        <w:ind w:firstLine="720"/>
        <w:jc w:val="both"/>
        <w:rPr>
          <w:rFonts w:eastAsia="Calibri" w:cs="Times New Roman"/>
          <w:i/>
          <w:color w:val="000000"/>
          <w:szCs w:val="28"/>
        </w:rPr>
      </w:pPr>
      <w:r w:rsidRPr="00F122B2">
        <w:rPr>
          <w:rFonts w:eastAsia="Calibri" w:cs="Times New Roman"/>
          <w:i/>
          <w:color w:val="000000"/>
          <w:szCs w:val="28"/>
        </w:rPr>
        <w:t>Theo đề nghị của Giám đốc Sở Nông nghiệp và Môi trường</w:t>
      </w:r>
      <w:r w:rsidR="00184D3C" w:rsidRPr="00F122B2">
        <w:rPr>
          <w:rFonts w:eastAsia="Calibri" w:cs="Times New Roman"/>
          <w:i/>
          <w:color w:val="000000"/>
          <w:szCs w:val="28"/>
        </w:rPr>
        <w:t>;</w:t>
      </w:r>
    </w:p>
    <w:p w14:paraId="48FFBA86" w14:textId="1DDC60B1" w:rsidR="00184D3C" w:rsidRPr="00F122B2" w:rsidRDefault="00184D3C" w:rsidP="003C4751">
      <w:pPr>
        <w:spacing w:line="340" w:lineRule="exact"/>
        <w:ind w:firstLine="720"/>
        <w:jc w:val="both"/>
        <w:rPr>
          <w:rFonts w:eastAsia="Calibri" w:cs="Times New Roman"/>
          <w:i/>
          <w:color w:val="000000"/>
          <w:szCs w:val="28"/>
        </w:rPr>
      </w:pPr>
      <w:r w:rsidRPr="00F122B2">
        <w:rPr>
          <w:rFonts w:eastAsia="Calibri" w:cs="Times New Roman"/>
          <w:i/>
          <w:color w:val="000000"/>
          <w:szCs w:val="28"/>
        </w:rPr>
        <w:t>Uỷ ban nhân dân ban hành Quyết định</w:t>
      </w:r>
      <w:r w:rsidR="00152476" w:rsidRPr="00F122B2">
        <w:rPr>
          <w:rFonts w:eastAsia="Calibri" w:cs="Times New Roman"/>
          <w:i/>
          <w:color w:val="000000"/>
          <w:szCs w:val="28"/>
        </w:rPr>
        <w:t xml:space="preserve"> ban hành</w:t>
      </w:r>
      <w:r w:rsidRPr="00F122B2">
        <w:rPr>
          <w:rFonts w:eastAsia="Calibri" w:cs="Times New Roman"/>
          <w:i/>
          <w:color w:val="000000"/>
          <w:szCs w:val="28"/>
        </w:rPr>
        <w:t xml:space="preserve"> Quy định bảo đảm yêu cầu phòng, chống thiên tai trong quản lý, vận hành, sử dụng các khu khai thác khoáng sản, khai thác tài nguyên thiên nhiên khác, đô thị, du lịch, công nghiệp, </w:t>
      </w:r>
      <w:r w:rsidRPr="00F122B2">
        <w:rPr>
          <w:rFonts w:eastAsia="Calibri" w:cs="Times New Roman"/>
          <w:i/>
          <w:color w:val="000000"/>
          <w:szCs w:val="28"/>
        </w:rPr>
        <w:lastRenderedPageBreak/>
        <w:t>di tích lịch sử; điểm du lịch; điểm dân cư nông thôn; công trình phòng, chống thiên tai, giao thông, điện lực, viễn thông và hạ tầng kỹ thuật khác trên địa bàn tỉnh Ninh Bình.</w:t>
      </w:r>
    </w:p>
    <w:p w14:paraId="6D0A7B83" w14:textId="4A025CCF" w:rsidR="003C4751" w:rsidRPr="00F122B2" w:rsidRDefault="003C4751" w:rsidP="003C4751">
      <w:pPr>
        <w:spacing w:line="340" w:lineRule="exact"/>
        <w:ind w:firstLine="720"/>
        <w:jc w:val="both"/>
        <w:rPr>
          <w:rFonts w:eastAsia="Calibri" w:cs="Times New Roman"/>
          <w:color w:val="000000"/>
          <w:spacing w:val="-1"/>
          <w:szCs w:val="28"/>
        </w:rPr>
      </w:pPr>
      <w:r w:rsidRPr="00F122B2">
        <w:rPr>
          <w:rFonts w:eastAsia="Calibri" w:cs="Times New Roman"/>
          <w:b/>
          <w:color w:val="000000"/>
          <w:spacing w:val="-1"/>
          <w:szCs w:val="28"/>
        </w:rPr>
        <w:t xml:space="preserve">Điều 1. </w:t>
      </w:r>
      <w:r w:rsidRPr="00F122B2">
        <w:rPr>
          <w:rFonts w:eastAsia="Calibri" w:cs="Times New Roman"/>
          <w:color w:val="000000"/>
          <w:spacing w:val="-1"/>
          <w:szCs w:val="28"/>
        </w:rPr>
        <w:t>Ban hành kèm theo Quyết định này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Ninh Bình.</w:t>
      </w:r>
    </w:p>
    <w:p w14:paraId="463153CA" w14:textId="77777777" w:rsidR="003C4751" w:rsidRPr="00F122B2" w:rsidRDefault="003C4751" w:rsidP="003C4751">
      <w:pPr>
        <w:spacing w:before="120" w:after="120" w:line="340" w:lineRule="exact"/>
        <w:ind w:firstLine="720"/>
        <w:jc w:val="both"/>
        <w:rPr>
          <w:rFonts w:eastAsia="Calibri" w:cs="Times New Roman"/>
          <w:b/>
          <w:color w:val="000000"/>
          <w:szCs w:val="28"/>
        </w:rPr>
      </w:pPr>
      <w:r w:rsidRPr="00F122B2">
        <w:rPr>
          <w:rFonts w:eastAsia="Calibri" w:cs="Times New Roman"/>
          <w:b/>
          <w:color w:val="000000"/>
          <w:szCs w:val="28"/>
        </w:rPr>
        <w:t>Điều 2. Hiệu lực thi hành</w:t>
      </w:r>
    </w:p>
    <w:p w14:paraId="6D684851" w14:textId="5D5A1A1C" w:rsidR="003C4751" w:rsidRPr="00F122B2" w:rsidRDefault="003C4751" w:rsidP="003C4751">
      <w:pPr>
        <w:spacing w:line="340" w:lineRule="exact"/>
        <w:ind w:firstLine="720"/>
        <w:jc w:val="both"/>
        <w:rPr>
          <w:rFonts w:eastAsia="Calibri" w:cs="Times New Roman"/>
          <w:color w:val="000000"/>
          <w:spacing w:val="-1"/>
          <w:szCs w:val="28"/>
        </w:rPr>
      </w:pPr>
      <w:r w:rsidRPr="00F122B2">
        <w:rPr>
          <w:rFonts w:eastAsia="Calibri" w:cs="Times New Roman"/>
          <w:color w:val="000000"/>
          <w:szCs w:val="28"/>
        </w:rPr>
        <w:t xml:space="preserve">Quyết định này có hiệu lực từ ngày     tháng    năm </w:t>
      </w:r>
      <w:r w:rsidR="00F75DC6" w:rsidRPr="00F122B2">
        <w:rPr>
          <w:rFonts w:eastAsia="Calibri" w:cs="Times New Roman"/>
          <w:color w:val="000000"/>
          <w:szCs w:val="28"/>
        </w:rPr>
        <w:t xml:space="preserve">2026 </w:t>
      </w:r>
      <w:r w:rsidRPr="00F122B2">
        <w:rPr>
          <w:rFonts w:eastAsia="Calibri" w:cs="Times New Roman"/>
          <w:color w:val="000000"/>
          <w:szCs w:val="28"/>
        </w:rPr>
        <w:t xml:space="preserve">và bãi bỏ các Quyết định: Quyết định số 71/2023/QĐ-UBND ngày 29/12/2023 của Uỷ ban nhân dân tỉnh Ninh Bình về việc ban hành </w:t>
      </w:r>
      <w:r w:rsidRPr="00F122B2">
        <w:rPr>
          <w:rFonts w:eastAsia="Calibri" w:cs="Times New Roman"/>
          <w:color w:val="000000"/>
          <w:spacing w:val="-1"/>
          <w:szCs w:val="28"/>
        </w:rPr>
        <w:t>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Ninh Bình</w:t>
      </w:r>
      <w:r w:rsidRPr="00F122B2">
        <w:rPr>
          <w:rFonts w:eastAsia="Calibri" w:cs="Times New Roman"/>
          <w:color w:val="000000"/>
          <w:szCs w:val="28"/>
        </w:rPr>
        <w:t>; Quyết định số 16/2023/QĐ-UBND ngày 19/5/2023 của Uỷ ban nhân dân tỉnh Nam Định về việc Quy định bảo đảm yêu cầu phòng, chống thiên tai cụ thể đối với việc quản lý, vận hành, sử dụng công trình; các tiêu chí bảo đảm yêu cầu phòng, chống thiên tai đối với công trình, nhà ở thuộc quyền sở hữu của hộ gia đình, cá nhân trên địa bàn tỉnh Nam Định.</w:t>
      </w:r>
    </w:p>
    <w:p w14:paraId="54AB46C2" w14:textId="77777777" w:rsidR="003C4751" w:rsidRPr="00F122B2" w:rsidRDefault="003C4751" w:rsidP="003C4751">
      <w:pPr>
        <w:spacing w:before="120" w:after="120" w:line="340" w:lineRule="exact"/>
        <w:ind w:firstLine="720"/>
        <w:jc w:val="both"/>
        <w:rPr>
          <w:rFonts w:eastAsia="Calibri" w:cs="Times New Roman"/>
          <w:b/>
          <w:color w:val="000000"/>
          <w:szCs w:val="28"/>
        </w:rPr>
      </w:pPr>
      <w:r w:rsidRPr="00F122B2">
        <w:rPr>
          <w:rFonts w:eastAsia="Calibri" w:cs="Times New Roman"/>
          <w:b/>
          <w:color w:val="000000"/>
          <w:szCs w:val="28"/>
        </w:rPr>
        <w:t xml:space="preserve"> Điều 3. Tổ chức thực hiện</w:t>
      </w:r>
    </w:p>
    <w:p w14:paraId="49C659B7" w14:textId="77777777" w:rsidR="003C4751" w:rsidRPr="00F122B2" w:rsidRDefault="003C4751" w:rsidP="003C4751">
      <w:pPr>
        <w:spacing w:before="120" w:after="240" w:line="340" w:lineRule="exact"/>
        <w:ind w:firstLine="720"/>
        <w:jc w:val="both"/>
        <w:rPr>
          <w:rFonts w:eastAsia="Calibri" w:cs="Times New Roman"/>
          <w:color w:val="000000"/>
          <w:szCs w:val="28"/>
        </w:rPr>
      </w:pPr>
      <w:r w:rsidRPr="00F122B2">
        <w:rPr>
          <w:rFonts w:eastAsia="Calibri" w:cs="Times New Roman"/>
          <w:color w:val="000000"/>
          <w:szCs w:val="28"/>
        </w:rPr>
        <w:t>Chánh Văn phòng Ủy ban nhân dân tỉnh; Thủ trưởng các sở, ban, ngành, đoàn thể cấp tỉnh; Chủ tịch Ủy ban nhân dân cấp xã và các cơ quan, tổ chức, cá nhân có liên quan chịu trách nhiệm thi hành Quyết định này./.</w:t>
      </w:r>
    </w:p>
    <w:tbl>
      <w:tblPr>
        <w:tblW w:w="9471" w:type="dxa"/>
        <w:tblInd w:w="108" w:type="dxa"/>
        <w:tblLook w:val="04A0" w:firstRow="1" w:lastRow="0" w:firstColumn="1" w:lastColumn="0" w:noHBand="0" w:noVBand="1"/>
      </w:tblPr>
      <w:tblGrid>
        <w:gridCol w:w="4570"/>
        <w:gridCol w:w="4901"/>
      </w:tblGrid>
      <w:tr w:rsidR="003C4751" w:rsidRPr="00F122B2" w14:paraId="5BFDCA13" w14:textId="77777777" w:rsidTr="006C1984">
        <w:tc>
          <w:tcPr>
            <w:tcW w:w="4570" w:type="dxa"/>
          </w:tcPr>
          <w:p w14:paraId="596CA822" w14:textId="77777777" w:rsidR="003C4751" w:rsidRPr="00F122B2" w:rsidRDefault="003C4751" w:rsidP="003C4751">
            <w:pPr>
              <w:spacing w:line="240" w:lineRule="auto"/>
              <w:rPr>
                <w:rFonts w:eastAsia="Times New Roman" w:cs="Times New Roman"/>
                <w:b/>
                <w:i/>
                <w:color w:val="000000"/>
                <w:sz w:val="24"/>
                <w:szCs w:val="24"/>
              </w:rPr>
            </w:pPr>
            <w:r w:rsidRPr="00F122B2">
              <w:rPr>
                <w:rFonts w:eastAsia="Times New Roman" w:cs="Times New Roman"/>
                <w:b/>
                <w:i/>
                <w:color w:val="000000"/>
                <w:sz w:val="24"/>
                <w:szCs w:val="24"/>
              </w:rPr>
              <w:t>Nơi nhận:</w:t>
            </w:r>
          </w:p>
          <w:p w14:paraId="387AF459" w14:textId="77777777" w:rsidR="003C4751" w:rsidRPr="00F122B2" w:rsidRDefault="003C4751" w:rsidP="003C4751">
            <w:pPr>
              <w:spacing w:line="240" w:lineRule="auto"/>
              <w:ind w:left="-108"/>
              <w:jc w:val="both"/>
              <w:rPr>
                <w:rFonts w:eastAsia="Times New Roman" w:cs="Times New Roman"/>
                <w:sz w:val="22"/>
              </w:rPr>
            </w:pPr>
            <w:r w:rsidRPr="00F122B2">
              <w:rPr>
                <w:rFonts w:eastAsia="Times New Roman" w:cs="Times New Roman"/>
                <w:sz w:val="22"/>
              </w:rPr>
              <w:t>- Như Điều 3;</w:t>
            </w:r>
          </w:p>
          <w:p w14:paraId="5FFCC58F" w14:textId="77777777" w:rsidR="003C4751" w:rsidRPr="00F122B2" w:rsidRDefault="003C4751" w:rsidP="003C4751">
            <w:pPr>
              <w:spacing w:line="240" w:lineRule="auto"/>
              <w:ind w:left="-108"/>
              <w:jc w:val="both"/>
              <w:rPr>
                <w:rFonts w:eastAsia="Times New Roman" w:cs="Times New Roman"/>
                <w:sz w:val="22"/>
              </w:rPr>
            </w:pPr>
            <w:r w:rsidRPr="00F122B2">
              <w:rPr>
                <w:rFonts w:eastAsia="Times New Roman" w:cs="Times New Roman"/>
                <w:sz w:val="22"/>
              </w:rPr>
              <w:t>- Ban Chỉ đạo Phòng thủ dân sự Quốc gia;</w:t>
            </w:r>
          </w:p>
          <w:p w14:paraId="7F33E6DF" w14:textId="77777777" w:rsidR="003C4751" w:rsidRPr="00F122B2" w:rsidRDefault="003C4751" w:rsidP="003C4751">
            <w:pPr>
              <w:spacing w:line="240" w:lineRule="auto"/>
              <w:ind w:left="-108"/>
              <w:jc w:val="both"/>
              <w:rPr>
                <w:rFonts w:eastAsia="Times New Roman" w:cs="Times New Roman"/>
                <w:sz w:val="22"/>
              </w:rPr>
            </w:pPr>
            <w:r w:rsidRPr="00F122B2">
              <w:rPr>
                <w:rFonts w:eastAsia="Times New Roman" w:cs="Times New Roman"/>
                <w:sz w:val="22"/>
              </w:rPr>
              <w:t>- Bộ Nông nghiệp và Môi trường;</w:t>
            </w:r>
          </w:p>
          <w:p w14:paraId="052CF6BF" w14:textId="77777777" w:rsidR="003C4751" w:rsidRPr="00F122B2" w:rsidRDefault="003C4751" w:rsidP="003C4751">
            <w:pPr>
              <w:spacing w:line="240" w:lineRule="auto"/>
              <w:ind w:left="-108"/>
              <w:jc w:val="both"/>
              <w:rPr>
                <w:rFonts w:eastAsia="Times New Roman" w:cs="Times New Roman"/>
                <w:color w:val="000000"/>
                <w:sz w:val="22"/>
              </w:rPr>
            </w:pPr>
            <w:r w:rsidRPr="00F122B2">
              <w:rPr>
                <w:rFonts w:eastAsia="Times New Roman" w:cs="Times New Roman"/>
                <w:color w:val="000000"/>
                <w:sz w:val="24"/>
                <w:szCs w:val="24"/>
              </w:rPr>
              <w:t>-</w:t>
            </w:r>
            <w:r w:rsidRPr="00F122B2">
              <w:rPr>
                <w:rFonts w:eastAsia="Times New Roman" w:cs="Times New Roman"/>
                <w:color w:val="000000"/>
                <w:sz w:val="22"/>
              </w:rPr>
              <w:t xml:space="preserve"> Cục Kiểm tra văn bản và Quản lý, xử lý VPHC, Bộ Tư pháp;</w:t>
            </w:r>
          </w:p>
          <w:p w14:paraId="2902A912" w14:textId="77777777" w:rsidR="003C4751" w:rsidRPr="00F122B2" w:rsidRDefault="003C4751" w:rsidP="003C4751">
            <w:pPr>
              <w:spacing w:line="240" w:lineRule="auto"/>
              <w:ind w:left="-108"/>
              <w:jc w:val="both"/>
              <w:rPr>
                <w:rFonts w:eastAsia="Times New Roman" w:cs="Times New Roman"/>
                <w:sz w:val="24"/>
                <w:szCs w:val="24"/>
              </w:rPr>
            </w:pPr>
            <w:r w:rsidRPr="00F122B2">
              <w:rPr>
                <w:rFonts w:eastAsia="Times New Roman" w:cs="Times New Roman"/>
                <w:sz w:val="24"/>
                <w:szCs w:val="24"/>
              </w:rPr>
              <w:t>-</w:t>
            </w:r>
            <w:r w:rsidRPr="00F122B2">
              <w:rPr>
                <w:rFonts w:eastAsia="Times New Roman" w:cs="Times New Roman"/>
                <w:sz w:val="22"/>
              </w:rPr>
              <w:t xml:space="preserve"> Thường trực Tỉnh ủy;</w:t>
            </w:r>
          </w:p>
          <w:p w14:paraId="661CED68" w14:textId="77777777" w:rsidR="003C4751" w:rsidRPr="00F122B2" w:rsidRDefault="003C4751" w:rsidP="003C4751">
            <w:pPr>
              <w:spacing w:line="240" w:lineRule="auto"/>
              <w:ind w:left="-108"/>
              <w:jc w:val="both"/>
              <w:rPr>
                <w:rFonts w:eastAsia="Times New Roman" w:cs="Times New Roman"/>
                <w:sz w:val="22"/>
              </w:rPr>
            </w:pPr>
            <w:r w:rsidRPr="00F122B2">
              <w:rPr>
                <w:rFonts w:eastAsia="Times New Roman" w:cs="Times New Roman"/>
                <w:sz w:val="24"/>
                <w:szCs w:val="24"/>
              </w:rPr>
              <w:t>-</w:t>
            </w:r>
            <w:r w:rsidRPr="00F122B2">
              <w:rPr>
                <w:rFonts w:eastAsia="Times New Roman" w:cs="Times New Roman"/>
                <w:sz w:val="22"/>
              </w:rPr>
              <w:t xml:space="preserve"> Thường trực HĐND tỉnh;</w:t>
            </w:r>
          </w:p>
          <w:p w14:paraId="7ECC8EC3" w14:textId="77777777" w:rsidR="003C4751" w:rsidRPr="00F122B2" w:rsidRDefault="003C4751" w:rsidP="003C4751">
            <w:pPr>
              <w:spacing w:line="240" w:lineRule="auto"/>
              <w:ind w:left="-108"/>
              <w:jc w:val="both"/>
              <w:rPr>
                <w:rFonts w:eastAsia="Times New Roman" w:cs="Times New Roman"/>
                <w:color w:val="000000"/>
                <w:sz w:val="24"/>
                <w:szCs w:val="24"/>
              </w:rPr>
            </w:pPr>
            <w:r w:rsidRPr="00F122B2">
              <w:rPr>
                <w:rFonts w:eastAsia="Times New Roman" w:cs="Times New Roman"/>
                <w:sz w:val="22"/>
              </w:rPr>
              <w:t xml:space="preserve">- </w:t>
            </w:r>
            <w:r w:rsidRPr="00F122B2">
              <w:rPr>
                <w:rFonts w:eastAsia="Times New Roman" w:cs="Times New Roman"/>
                <w:color w:val="000000"/>
                <w:sz w:val="22"/>
              </w:rPr>
              <w:t>Ủy ban MTTQ Việt Nam tỉnh;</w:t>
            </w:r>
          </w:p>
          <w:p w14:paraId="088DC2D5" w14:textId="77777777" w:rsidR="003C4751" w:rsidRPr="00F122B2" w:rsidRDefault="003C4751" w:rsidP="003C4751">
            <w:pPr>
              <w:spacing w:line="240" w:lineRule="auto"/>
              <w:ind w:left="-108"/>
              <w:jc w:val="both"/>
              <w:rPr>
                <w:rFonts w:eastAsia="Times New Roman" w:cs="Times New Roman"/>
                <w:sz w:val="22"/>
              </w:rPr>
            </w:pPr>
            <w:r w:rsidRPr="00F122B2">
              <w:rPr>
                <w:rFonts w:eastAsia="Times New Roman" w:cs="Times New Roman"/>
                <w:sz w:val="24"/>
                <w:szCs w:val="24"/>
              </w:rPr>
              <w:t>-</w:t>
            </w:r>
            <w:r w:rsidRPr="00F122B2">
              <w:rPr>
                <w:rFonts w:eastAsia="Times New Roman" w:cs="Times New Roman"/>
                <w:sz w:val="22"/>
              </w:rPr>
              <w:t xml:space="preserve"> Chủ tịch, các Phó chủ tịch UBND tỉnh;</w:t>
            </w:r>
          </w:p>
          <w:p w14:paraId="41781FC0" w14:textId="77777777" w:rsidR="003C4751" w:rsidRPr="00F122B2" w:rsidRDefault="003C4751" w:rsidP="003C4751">
            <w:pPr>
              <w:spacing w:line="240" w:lineRule="auto"/>
              <w:ind w:left="-108"/>
              <w:jc w:val="both"/>
              <w:rPr>
                <w:rFonts w:eastAsia="Times New Roman" w:cs="Times New Roman"/>
                <w:sz w:val="22"/>
              </w:rPr>
            </w:pPr>
            <w:r w:rsidRPr="00F122B2">
              <w:rPr>
                <w:rFonts w:eastAsia="Times New Roman" w:cs="Times New Roman"/>
                <w:sz w:val="24"/>
                <w:szCs w:val="24"/>
              </w:rPr>
              <w:t>-</w:t>
            </w:r>
            <w:r w:rsidRPr="00F122B2">
              <w:rPr>
                <w:rFonts w:eastAsia="Times New Roman" w:cs="Times New Roman"/>
                <w:sz w:val="22"/>
              </w:rPr>
              <w:t xml:space="preserve"> Cổng thông tin điện tử tỉnh;</w:t>
            </w:r>
          </w:p>
          <w:p w14:paraId="3866CF55" w14:textId="77777777" w:rsidR="003C4751" w:rsidRPr="00F122B2" w:rsidRDefault="003C4751" w:rsidP="003C4751">
            <w:pPr>
              <w:spacing w:line="240" w:lineRule="auto"/>
              <w:ind w:left="-108"/>
              <w:jc w:val="both"/>
              <w:rPr>
                <w:rFonts w:eastAsia="Times New Roman" w:cs="Times New Roman"/>
                <w:sz w:val="22"/>
              </w:rPr>
            </w:pPr>
            <w:r w:rsidRPr="00F122B2">
              <w:rPr>
                <w:rFonts w:eastAsia="Times New Roman" w:cs="Times New Roman"/>
                <w:sz w:val="22"/>
              </w:rPr>
              <w:t xml:space="preserve">- </w:t>
            </w:r>
            <w:r w:rsidRPr="00F122B2">
              <w:rPr>
                <w:rFonts w:eastAsia="Calibri" w:cs="Times New Roman"/>
                <w:spacing w:val="-12"/>
                <w:sz w:val="22"/>
                <w:lang w:val="pt-BR"/>
              </w:rPr>
              <w:t>Báo và Phát thanh, Truyền hình Ninh Bình;</w:t>
            </w:r>
          </w:p>
          <w:p w14:paraId="5B2CCDC3" w14:textId="77777777" w:rsidR="003C4751" w:rsidRPr="00F122B2" w:rsidRDefault="003C4751" w:rsidP="003C4751">
            <w:pPr>
              <w:spacing w:line="240" w:lineRule="auto"/>
              <w:ind w:left="-108"/>
              <w:jc w:val="both"/>
              <w:rPr>
                <w:rFonts w:eastAsia="Times New Roman" w:cs="Times New Roman"/>
                <w:sz w:val="24"/>
                <w:szCs w:val="24"/>
              </w:rPr>
            </w:pPr>
            <w:r w:rsidRPr="00F122B2">
              <w:rPr>
                <w:rFonts w:eastAsia="Times New Roman" w:cs="Times New Roman"/>
                <w:sz w:val="24"/>
                <w:szCs w:val="24"/>
              </w:rPr>
              <w:t>-</w:t>
            </w:r>
            <w:r w:rsidRPr="00F122B2">
              <w:rPr>
                <w:rFonts w:eastAsia="Times New Roman" w:cs="Times New Roman"/>
                <w:sz w:val="22"/>
              </w:rPr>
              <w:t xml:space="preserve"> Lưu</w:t>
            </w:r>
            <w:r w:rsidRPr="00F122B2">
              <w:rPr>
                <w:rFonts w:eastAsia="Times New Roman" w:cs="Times New Roman"/>
                <w:color w:val="FF0000"/>
                <w:sz w:val="22"/>
              </w:rPr>
              <w:t xml:space="preserve">: </w:t>
            </w:r>
            <w:r w:rsidRPr="00F122B2">
              <w:rPr>
                <w:rFonts w:eastAsia="Times New Roman" w:cs="Times New Roman"/>
                <w:sz w:val="22"/>
              </w:rPr>
              <w:t>VT, các VP</w:t>
            </w:r>
          </w:p>
          <w:p w14:paraId="60DEA288" w14:textId="77777777" w:rsidR="003C4751" w:rsidRPr="00F122B2" w:rsidRDefault="003C4751" w:rsidP="003C4751">
            <w:pPr>
              <w:spacing w:line="240" w:lineRule="auto"/>
              <w:rPr>
                <w:rFonts w:eastAsia="Times New Roman" w:cs="Times New Roman"/>
                <w:b/>
                <w:i/>
                <w:color w:val="000000"/>
                <w:szCs w:val="24"/>
              </w:rPr>
            </w:pPr>
          </w:p>
        </w:tc>
        <w:tc>
          <w:tcPr>
            <w:tcW w:w="4901" w:type="dxa"/>
          </w:tcPr>
          <w:p w14:paraId="580E1C70" w14:textId="77777777" w:rsidR="003C4751" w:rsidRPr="00F122B2" w:rsidRDefault="003C4751" w:rsidP="003C4751">
            <w:pPr>
              <w:spacing w:line="240" w:lineRule="auto"/>
              <w:jc w:val="center"/>
              <w:rPr>
                <w:rFonts w:eastAsia="Times New Roman" w:cs="Times New Roman"/>
                <w:b/>
                <w:color w:val="000000"/>
                <w:szCs w:val="24"/>
              </w:rPr>
            </w:pPr>
            <w:r w:rsidRPr="00F122B2">
              <w:rPr>
                <w:rFonts w:eastAsia="Times New Roman" w:cs="Times New Roman"/>
                <w:b/>
                <w:color w:val="000000"/>
                <w:szCs w:val="24"/>
              </w:rPr>
              <w:t>TM. ỦY BAN NHÂN DÂN</w:t>
            </w:r>
          </w:p>
          <w:p w14:paraId="3065D725" w14:textId="77777777" w:rsidR="003C4751" w:rsidRPr="00F122B2" w:rsidRDefault="003C4751" w:rsidP="003C4751">
            <w:pPr>
              <w:spacing w:line="240" w:lineRule="auto"/>
              <w:jc w:val="center"/>
              <w:rPr>
                <w:rFonts w:eastAsia="Times New Roman" w:cs="Times New Roman"/>
                <w:b/>
                <w:color w:val="000000"/>
                <w:szCs w:val="24"/>
              </w:rPr>
            </w:pPr>
            <w:r w:rsidRPr="00F122B2">
              <w:rPr>
                <w:rFonts w:eastAsia="Times New Roman" w:cs="Times New Roman"/>
                <w:b/>
                <w:color w:val="000000"/>
                <w:szCs w:val="24"/>
              </w:rPr>
              <w:t>KT. CHỦ TỊCH</w:t>
            </w:r>
          </w:p>
          <w:p w14:paraId="4DFB73D8" w14:textId="77777777" w:rsidR="003C4751" w:rsidRPr="00F122B2" w:rsidRDefault="003C4751" w:rsidP="003C4751">
            <w:pPr>
              <w:spacing w:line="240" w:lineRule="auto"/>
              <w:jc w:val="center"/>
              <w:rPr>
                <w:rFonts w:eastAsia="Times New Roman" w:cs="Times New Roman"/>
                <w:b/>
                <w:color w:val="000000"/>
                <w:szCs w:val="24"/>
              </w:rPr>
            </w:pPr>
            <w:r w:rsidRPr="00F122B2">
              <w:rPr>
                <w:rFonts w:eastAsia="Times New Roman" w:cs="Times New Roman"/>
                <w:b/>
                <w:color w:val="000000"/>
                <w:szCs w:val="24"/>
              </w:rPr>
              <w:t>PHÓ CHỦ TỊCH</w:t>
            </w:r>
          </w:p>
          <w:p w14:paraId="4297F14C" w14:textId="77777777" w:rsidR="003C4751" w:rsidRPr="00F122B2" w:rsidRDefault="003C4751" w:rsidP="003C4751">
            <w:pPr>
              <w:spacing w:line="240" w:lineRule="auto"/>
              <w:jc w:val="center"/>
              <w:rPr>
                <w:rFonts w:eastAsia="Times New Roman" w:cs="Times New Roman"/>
                <w:color w:val="000000"/>
                <w:szCs w:val="28"/>
              </w:rPr>
            </w:pPr>
          </w:p>
          <w:p w14:paraId="5A10C38E" w14:textId="77777777" w:rsidR="003C4751" w:rsidRPr="00F122B2" w:rsidRDefault="003C4751" w:rsidP="003C4751">
            <w:pPr>
              <w:spacing w:line="240" w:lineRule="auto"/>
              <w:jc w:val="center"/>
              <w:rPr>
                <w:rFonts w:eastAsia="Times New Roman" w:cs="Times New Roman"/>
                <w:color w:val="000000"/>
                <w:szCs w:val="28"/>
              </w:rPr>
            </w:pPr>
          </w:p>
          <w:p w14:paraId="502AFB59" w14:textId="77777777" w:rsidR="003C4751" w:rsidRPr="00F122B2" w:rsidRDefault="003C4751" w:rsidP="003C4751">
            <w:pPr>
              <w:spacing w:line="240" w:lineRule="auto"/>
              <w:rPr>
                <w:rFonts w:eastAsia="Times New Roman" w:cs="Times New Roman"/>
                <w:color w:val="000000"/>
                <w:szCs w:val="28"/>
              </w:rPr>
            </w:pPr>
          </w:p>
          <w:p w14:paraId="1BF95A3A" w14:textId="77777777" w:rsidR="003C4751" w:rsidRPr="00F122B2" w:rsidRDefault="003C4751" w:rsidP="003C4751">
            <w:pPr>
              <w:spacing w:line="240" w:lineRule="auto"/>
              <w:rPr>
                <w:rFonts w:eastAsia="Times New Roman" w:cs="Times New Roman"/>
                <w:color w:val="000000"/>
                <w:szCs w:val="28"/>
              </w:rPr>
            </w:pPr>
          </w:p>
          <w:p w14:paraId="48073531" w14:textId="77777777" w:rsidR="003C4751" w:rsidRPr="00F122B2" w:rsidRDefault="003C4751" w:rsidP="003C4751">
            <w:pPr>
              <w:spacing w:line="240" w:lineRule="auto"/>
              <w:rPr>
                <w:rFonts w:eastAsia="Times New Roman" w:cs="Times New Roman"/>
                <w:color w:val="000000"/>
                <w:szCs w:val="28"/>
              </w:rPr>
            </w:pPr>
          </w:p>
          <w:p w14:paraId="579075A3" w14:textId="186D0886" w:rsidR="003C4751" w:rsidRPr="00F122B2" w:rsidRDefault="003C4751" w:rsidP="003C4751">
            <w:pPr>
              <w:spacing w:line="240" w:lineRule="auto"/>
              <w:jc w:val="center"/>
              <w:rPr>
                <w:rFonts w:eastAsia="Times New Roman" w:cs="Times New Roman"/>
                <w:b/>
                <w:color w:val="000000"/>
                <w:szCs w:val="28"/>
              </w:rPr>
            </w:pPr>
          </w:p>
        </w:tc>
      </w:tr>
    </w:tbl>
    <w:p w14:paraId="323E2F44" w14:textId="77777777" w:rsidR="003C4751" w:rsidRPr="00F122B2" w:rsidRDefault="003C4751" w:rsidP="003C4751">
      <w:pPr>
        <w:spacing w:after="160" w:line="259" w:lineRule="auto"/>
        <w:jc w:val="both"/>
        <w:rPr>
          <w:rFonts w:eastAsia="Calibri" w:cs="Times New Roman"/>
          <w:color w:val="000000"/>
          <w:szCs w:val="28"/>
        </w:rPr>
      </w:pPr>
    </w:p>
    <w:p w14:paraId="16A820EB" w14:textId="77777777" w:rsidR="003C4751" w:rsidRPr="00F122B2" w:rsidRDefault="003C4751" w:rsidP="003C4751">
      <w:pPr>
        <w:spacing w:after="160" w:line="259" w:lineRule="auto"/>
        <w:rPr>
          <w:rFonts w:eastAsia="Calibri" w:cs="Times New Roman"/>
          <w:color w:val="000000"/>
          <w:szCs w:val="28"/>
        </w:rPr>
      </w:pPr>
      <w:r w:rsidRPr="00F122B2">
        <w:rPr>
          <w:rFonts w:eastAsia="Calibri" w:cs="Times New Roman"/>
          <w:color w:val="000000"/>
          <w:szCs w:val="28"/>
        </w:rPr>
        <w:br w:type="page"/>
      </w:r>
    </w:p>
    <w:tbl>
      <w:tblPr>
        <w:tblW w:w="9283" w:type="dxa"/>
        <w:tblCellMar>
          <w:left w:w="0" w:type="dxa"/>
          <w:right w:w="0" w:type="dxa"/>
        </w:tblCellMar>
        <w:tblLook w:val="04A0" w:firstRow="1" w:lastRow="0" w:firstColumn="1" w:lastColumn="0" w:noHBand="0" w:noVBand="1"/>
      </w:tblPr>
      <w:tblGrid>
        <w:gridCol w:w="500"/>
        <w:gridCol w:w="2477"/>
        <w:gridCol w:w="547"/>
        <w:gridCol w:w="5759"/>
      </w:tblGrid>
      <w:tr w:rsidR="003C4751" w:rsidRPr="00F122B2" w14:paraId="511CC438" w14:textId="77777777" w:rsidTr="006C1984">
        <w:trPr>
          <w:trHeight w:val="678"/>
        </w:trPr>
        <w:tc>
          <w:tcPr>
            <w:tcW w:w="500" w:type="dxa"/>
          </w:tcPr>
          <w:p w14:paraId="4B038959" w14:textId="77777777" w:rsidR="003C4751" w:rsidRPr="00F122B2" w:rsidRDefault="003C4751" w:rsidP="003C4751">
            <w:pPr>
              <w:spacing w:line="240" w:lineRule="auto"/>
              <w:jc w:val="center"/>
              <w:rPr>
                <w:rFonts w:eastAsia="Calibri" w:cs="Times New Roman"/>
                <w:szCs w:val="28"/>
              </w:rPr>
            </w:pPr>
          </w:p>
        </w:tc>
        <w:tc>
          <w:tcPr>
            <w:tcW w:w="2477" w:type="dxa"/>
          </w:tcPr>
          <w:p w14:paraId="61B8FB17" w14:textId="77777777" w:rsidR="003C4751" w:rsidRPr="00F122B2" w:rsidRDefault="003C4751" w:rsidP="003C4751">
            <w:pPr>
              <w:spacing w:line="240" w:lineRule="auto"/>
              <w:jc w:val="center"/>
              <w:rPr>
                <w:rFonts w:eastAsia="Calibri" w:cs="Times New Roman"/>
                <w:b/>
                <w:sz w:val="26"/>
                <w:szCs w:val="26"/>
              </w:rPr>
            </w:pPr>
            <w:r w:rsidRPr="00F122B2">
              <w:rPr>
                <w:rFonts w:eastAsia="Calibri" w:cs="Times New Roman"/>
                <w:b/>
                <w:sz w:val="26"/>
                <w:szCs w:val="26"/>
              </w:rPr>
              <w:t>ỦY BAN NHÂN DÂN</w:t>
            </w:r>
          </w:p>
          <w:p w14:paraId="10858071" w14:textId="77777777" w:rsidR="003C4751" w:rsidRPr="00F122B2" w:rsidRDefault="003C4751" w:rsidP="003C4751">
            <w:pPr>
              <w:spacing w:line="240" w:lineRule="auto"/>
              <w:jc w:val="center"/>
              <w:rPr>
                <w:rFonts w:eastAsia="Calibri" w:cs="Times New Roman"/>
                <w:b/>
                <w:szCs w:val="28"/>
              </w:rPr>
            </w:pPr>
            <w:r w:rsidRPr="00F122B2">
              <w:rPr>
                <w:rFonts w:eastAsia="Calibri" w:cs="Times New Roman"/>
                <w:b/>
                <w:noProof/>
                <w:szCs w:val="28"/>
              </w:rPr>
              <mc:AlternateContent>
                <mc:Choice Requires="wps">
                  <w:drawing>
                    <wp:anchor distT="0" distB="0" distL="114300" distR="114300" simplePos="0" relativeHeight="251667456" behindDoc="0" locked="0" layoutInCell="1" allowOverlap="1" wp14:anchorId="068A9FE7" wp14:editId="0F2510F3">
                      <wp:simplePos x="0" y="0"/>
                      <wp:positionH relativeFrom="column">
                        <wp:posOffset>436880</wp:posOffset>
                      </wp:positionH>
                      <wp:positionV relativeFrom="paragraph">
                        <wp:posOffset>206375</wp:posOffset>
                      </wp:positionV>
                      <wp:extent cx="718185" cy="0"/>
                      <wp:effectExtent l="0" t="0" r="0" b="0"/>
                      <wp:wrapNone/>
                      <wp:docPr id="1456642197" name="Straight Connector 1456642197"/>
                      <wp:cNvGraphicFramePr/>
                      <a:graphic xmlns:a="http://schemas.openxmlformats.org/drawingml/2006/main">
                        <a:graphicData uri="http://schemas.microsoft.com/office/word/2010/wordprocessingShape">
                          <wps:wsp>
                            <wps:cNvCnPr/>
                            <wps:spPr>
                              <a:xfrm>
                                <a:off x="0" y="0"/>
                                <a:ext cx="71818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F7841B0" id="Straight Connector 145664219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4.4pt,16.25pt" to="90.9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" strokecolor="windowText" strokeweight=".5pt">
                      <v:stroke joinstyle="miter"/>
                    </v:line>
                  </w:pict>
                </mc:Fallback>
              </mc:AlternateContent>
            </w:r>
            <w:r w:rsidRPr="00F122B2">
              <w:rPr>
                <w:rFonts w:eastAsia="Calibri" w:cs="Times New Roman"/>
                <w:b/>
                <w:sz w:val="26"/>
                <w:szCs w:val="26"/>
              </w:rPr>
              <w:t>TỈNH NINH BÌNH</w:t>
            </w:r>
          </w:p>
        </w:tc>
        <w:tc>
          <w:tcPr>
            <w:tcW w:w="547" w:type="dxa"/>
          </w:tcPr>
          <w:p w14:paraId="6C9D35C8" w14:textId="77777777" w:rsidR="003C4751" w:rsidRPr="00F122B2" w:rsidRDefault="003C4751" w:rsidP="003C4751">
            <w:pPr>
              <w:spacing w:line="240" w:lineRule="auto"/>
              <w:jc w:val="both"/>
              <w:rPr>
                <w:rFonts w:eastAsia="Calibri" w:cs="Times New Roman"/>
                <w:b/>
                <w:szCs w:val="28"/>
              </w:rPr>
            </w:pPr>
          </w:p>
        </w:tc>
        <w:tc>
          <w:tcPr>
            <w:tcW w:w="5759" w:type="dxa"/>
          </w:tcPr>
          <w:p w14:paraId="6625257A" w14:textId="77777777" w:rsidR="003C4751" w:rsidRPr="00F122B2" w:rsidRDefault="003C4751" w:rsidP="003C4751">
            <w:pPr>
              <w:spacing w:line="240" w:lineRule="auto"/>
              <w:jc w:val="center"/>
              <w:rPr>
                <w:rFonts w:eastAsia="Calibri" w:cs="Times New Roman"/>
                <w:b/>
                <w:sz w:val="26"/>
                <w:szCs w:val="26"/>
              </w:rPr>
            </w:pPr>
            <w:r w:rsidRPr="00F122B2">
              <w:rPr>
                <w:rFonts w:eastAsia="Calibri" w:cs="Times New Roman"/>
                <w:b/>
                <w:sz w:val="26"/>
                <w:szCs w:val="26"/>
              </w:rPr>
              <w:t>CỘNG HÒA XÃ HỘI CHỦ NGHĨA VIỆT NAM</w:t>
            </w:r>
          </w:p>
          <w:p w14:paraId="3A1BA1D9" w14:textId="77777777" w:rsidR="003C4751" w:rsidRPr="00F122B2" w:rsidRDefault="003C4751" w:rsidP="003C4751">
            <w:pPr>
              <w:spacing w:line="240" w:lineRule="auto"/>
              <w:jc w:val="center"/>
              <w:rPr>
                <w:rFonts w:eastAsia="Calibri" w:cs="Times New Roman"/>
                <w:b/>
                <w:szCs w:val="28"/>
              </w:rPr>
            </w:pPr>
            <w:r w:rsidRPr="00F122B2">
              <w:rPr>
                <w:rFonts w:eastAsia="Calibri" w:cs="Times New Roman"/>
                <w:b/>
                <w:noProof/>
                <w:szCs w:val="28"/>
              </w:rPr>
              <mc:AlternateContent>
                <mc:Choice Requires="wps">
                  <w:drawing>
                    <wp:anchor distT="0" distB="0" distL="114300" distR="114300" simplePos="0" relativeHeight="251668480" behindDoc="0" locked="0" layoutInCell="1" allowOverlap="1" wp14:anchorId="1C07FE51" wp14:editId="79B41A33">
                      <wp:simplePos x="0" y="0"/>
                      <wp:positionH relativeFrom="column">
                        <wp:posOffset>739775</wp:posOffset>
                      </wp:positionH>
                      <wp:positionV relativeFrom="paragraph">
                        <wp:posOffset>213995</wp:posOffset>
                      </wp:positionV>
                      <wp:extent cx="2178050" cy="0"/>
                      <wp:effectExtent l="0" t="0" r="0" b="0"/>
                      <wp:wrapNone/>
                      <wp:docPr id="2026442208" name="Straight Connector 1"/>
                      <wp:cNvGraphicFramePr/>
                      <a:graphic xmlns:a="http://schemas.openxmlformats.org/drawingml/2006/main">
                        <a:graphicData uri="http://schemas.microsoft.com/office/word/2010/wordprocessingShape">
                          <wps:wsp>
                            <wps:cNvCnPr/>
                            <wps:spPr>
                              <a:xfrm>
                                <a:off x="0" y="0"/>
                                <a:ext cx="21780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2CA2FFE" id="Straight Connector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8.25pt,16.85pt" to="229.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" strokecolor="windowText" strokeweight=".5pt">
                      <v:stroke joinstyle="miter"/>
                    </v:line>
                  </w:pict>
                </mc:Fallback>
              </mc:AlternateContent>
            </w:r>
            <w:r w:rsidRPr="00F122B2">
              <w:rPr>
                <w:rFonts w:eastAsia="Calibri" w:cs="Times New Roman"/>
                <w:b/>
                <w:szCs w:val="28"/>
              </w:rPr>
              <w:t>Độc lập - Tự do - Hạnh phúc</w:t>
            </w:r>
          </w:p>
        </w:tc>
      </w:tr>
    </w:tbl>
    <w:p w14:paraId="57A06FA2" w14:textId="77777777" w:rsidR="003C4751" w:rsidRPr="00F122B2" w:rsidRDefault="003C4751" w:rsidP="003C4751">
      <w:pPr>
        <w:spacing w:line="288" w:lineRule="auto"/>
        <w:jc w:val="both"/>
        <w:rPr>
          <w:rFonts w:eastAsia="Calibri" w:cs="Times New Roman"/>
          <w:b/>
          <w:szCs w:val="28"/>
        </w:rPr>
      </w:pPr>
    </w:p>
    <w:p w14:paraId="40E78B25" w14:textId="77777777" w:rsidR="003C4751" w:rsidRPr="00F122B2" w:rsidRDefault="003C4751" w:rsidP="003C4751">
      <w:pPr>
        <w:spacing w:before="240" w:line="340" w:lineRule="exact"/>
        <w:jc w:val="center"/>
        <w:rPr>
          <w:rFonts w:eastAsia="Calibri" w:cs="Times New Roman"/>
          <w:b/>
          <w:bCs/>
          <w:szCs w:val="28"/>
        </w:rPr>
      </w:pPr>
      <w:r w:rsidRPr="00F122B2">
        <w:rPr>
          <w:rFonts w:eastAsia="Calibri" w:cs="Times New Roman"/>
          <w:b/>
          <w:bCs/>
          <w:szCs w:val="28"/>
        </w:rPr>
        <w:t xml:space="preserve">QUY ĐỊNH </w:t>
      </w:r>
    </w:p>
    <w:p w14:paraId="0DD1D67F" w14:textId="77777777" w:rsidR="003C4751" w:rsidRPr="00F122B2" w:rsidRDefault="003C4751" w:rsidP="003C4751">
      <w:pPr>
        <w:spacing w:line="340" w:lineRule="exact"/>
        <w:jc w:val="center"/>
        <w:rPr>
          <w:rFonts w:eastAsia="Calibri" w:cs="Times New Roman"/>
          <w:b/>
          <w:bCs/>
          <w:szCs w:val="28"/>
        </w:rPr>
      </w:pPr>
      <w:r w:rsidRPr="00F122B2">
        <w:rPr>
          <w:rFonts w:eastAsia="Calibri" w:cs="Times New Roman"/>
          <w:b/>
          <w:bCs/>
          <w:szCs w:val="28"/>
        </w:rPr>
        <w:t xml:space="preserve">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Ninh Bình </w:t>
      </w:r>
    </w:p>
    <w:p w14:paraId="461E87A0" w14:textId="1C663BF3" w:rsidR="003C4751" w:rsidRPr="00F122B2" w:rsidRDefault="003C4751" w:rsidP="003C4751">
      <w:pPr>
        <w:spacing w:line="340" w:lineRule="exact"/>
        <w:jc w:val="center"/>
        <w:rPr>
          <w:rFonts w:eastAsia="Calibri" w:cs="Times New Roman"/>
          <w:i/>
          <w:iCs/>
          <w:sz w:val="26"/>
          <w:szCs w:val="26"/>
        </w:rPr>
      </w:pPr>
      <w:r w:rsidRPr="00F122B2">
        <w:rPr>
          <w:rFonts w:eastAsia="Calibri" w:cs="Times New Roman"/>
          <w:i/>
          <w:iCs/>
          <w:sz w:val="26"/>
          <w:szCs w:val="26"/>
        </w:rPr>
        <w:t>(</w:t>
      </w:r>
      <w:r w:rsidR="008E63DC" w:rsidRPr="00F122B2">
        <w:rPr>
          <w:rFonts w:eastAsia="Calibri" w:cs="Times New Roman"/>
          <w:i/>
          <w:iCs/>
          <w:sz w:val="26"/>
          <w:szCs w:val="26"/>
        </w:rPr>
        <w:t>Ban hành k</w:t>
      </w:r>
      <w:r w:rsidRPr="00F122B2">
        <w:rPr>
          <w:rFonts w:eastAsia="Calibri" w:cs="Times New Roman"/>
          <w:i/>
          <w:iCs/>
          <w:sz w:val="26"/>
          <w:szCs w:val="26"/>
        </w:rPr>
        <w:t>èm theo Quyết định số    /202</w:t>
      </w:r>
      <w:r w:rsidR="000138B3" w:rsidRPr="00F122B2">
        <w:rPr>
          <w:rFonts w:eastAsia="Calibri" w:cs="Times New Roman"/>
          <w:i/>
          <w:iCs/>
          <w:sz w:val="26"/>
          <w:szCs w:val="26"/>
        </w:rPr>
        <w:t>6</w:t>
      </w:r>
      <w:r w:rsidRPr="00F122B2">
        <w:rPr>
          <w:rFonts w:eastAsia="Calibri" w:cs="Times New Roman"/>
          <w:i/>
          <w:iCs/>
          <w:sz w:val="26"/>
          <w:szCs w:val="26"/>
        </w:rPr>
        <w:t>/QĐ-UBND ngày    tháng     năm 202</w:t>
      </w:r>
      <w:r w:rsidR="000138B3" w:rsidRPr="00F122B2">
        <w:rPr>
          <w:rFonts w:eastAsia="Calibri" w:cs="Times New Roman"/>
          <w:i/>
          <w:iCs/>
          <w:sz w:val="26"/>
          <w:szCs w:val="26"/>
        </w:rPr>
        <w:t>6</w:t>
      </w:r>
      <w:r w:rsidRPr="00F122B2">
        <w:rPr>
          <w:rFonts w:eastAsia="Calibri" w:cs="Times New Roman"/>
          <w:i/>
          <w:iCs/>
          <w:sz w:val="26"/>
          <w:szCs w:val="26"/>
        </w:rPr>
        <w:t xml:space="preserve">  </w:t>
      </w:r>
    </w:p>
    <w:p w14:paraId="1C45D587" w14:textId="34D1BC87" w:rsidR="003C4751" w:rsidRPr="00F122B2" w:rsidRDefault="003C4751" w:rsidP="003C4751">
      <w:pPr>
        <w:spacing w:line="340" w:lineRule="exact"/>
        <w:jc w:val="center"/>
        <w:rPr>
          <w:rFonts w:eastAsia="Calibri" w:cs="Times New Roman"/>
          <w:i/>
          <w:iCs/>
          <w:sz w:val="26"/>
          <w:szCs w:val="26"/>
        </w:rPr>
      </w:pPr>
      <w:r w:rsidRPr="00F122B2">
        <w:rPr>
          <w:rFonts w:eastAsia="Calibri" w:cs="Times New Roman"/>
          <w:i/>
          <w:iCs/>
          <w:sz w:val="26"/>
          <w:szCs w:val="26"/>
        </w:rPr>
        <w:t>của Ủy ban nhân dân tỉnh Ninh Bình)</w:t>
      </w:r>
    </w:p>
    <w:p w14:paraId="3E1D4BB3" w14:textId="77777777" w:rsidR="003C4751" w:rsidRPr="00F122B2" w:rsidRDefault="003C4751" w:rsidP="003C4751">
      <w:pPr>
        <w:spacing w:before="360" w:line="340" w:lineRule="exact"/>
        <w:jc w:val="center"/>
        <w:rPr>
          <w:rFonts w:eastAsia="Calibri" w:cs="Times New Roman"/>
          <w:b/>
          <w:bCs/>
          <w:szCs w:val="28"/>
        </w:rPr>
      </w:pPr>
      <w:r w:rsidRPr="00F122B2">
        <w:rPr>
          <w:rFonts w:eastAsia="Calibri" w:cs="Times New Roman"/>
          <w:b/>
          <w:bCs/>
          <w:szCs w:val="28"/>
        </w:rPr>
        <w:t>Chương I</w:t>
      </w:r>
    </w:p>
    <w:p w14:paraId="04EDD996" w14:textId="77777777" w:rsidR="003C4751" w:rsidRPr="00F122B2" w:rsidRDefault="003C4751" w:rsidP="003C4751">
      <w:pPr>
        <w:spacing w:before="120" w:after="120" w:line="340" w:lineRule="exact"/>
        <w:jc w:val="center"/>
        <w:rPr>
          <w:rFonts w:eastAsia="Calibri" w:cs="Times New Roman"/>
          <w:b/>
          <w:bCs/>
          <w:sz w:val="26"/>
          <w:szCs w:val="26"/>
        </w:rPr>
      </w:pPr>
      <w:r w:rsidRPr="00F122B2">
        <w:rPr>
          <w:rFonts w:eastAsia="Calibri" w:cs="Times New Roman"/>
          <w:b/>
          <w:bCs/>
          <w:sz w:val="26"/>
          <w:szCs w:val="26"/>
        </w:rPr>
        <w:t>QUY ĐỊNH CHUNG</w:t>
      </w:r>
    </w:p>
    <w:p w14:paraId="33C114E0" w14:textId="77777777" w:rsidR="003C4751" w:rsidRPr="00F122B2" w:rsidRDefault="003C4751" w:rsidP="003C4751">
      <w:pPr>
        <w:spacing w:before="120" w:after="120" w:line="340" w:lineRule="exact"/>
        <w:ind w:firstLine="720"/>
        <w:jc w:val="both"/>
        <w:rPr>
          <w:rFonts w:eastAsia="Calibri" w:cs="Times New Roman"/>
          <w:b/>
          <w:bCs/>
          <w:szCs w:val="28"/>
        </w:rPr>
      </w:pPr>
      <w:r w:rsidRPr="00F122B2">
        <w:rPr>
          <w:rFonts w:eastAsia="Calibri" w:cs="Times New Roman"/>
          <w:b/>
          <w:bCs/>
          <w:szCs w:val="28"/>
        </w:rPr>
        <w:t xml:space="preserve">Điều 1. Phạm vi điều chỉnh </w:t>
      </w:r>
    </w:p>
    <w:p w14:paraId="114AB6DC"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Quy định này quy định cụ thể về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Ninh Bình.</w:t>
      </w:r>
    </w:p>
    <w:p w14:paraId="7A55D575" w14:textId="77777777" w:rsidR="003C4751" w:rsidRPr="00F122B2" w:rsidRDefault="003C4751" w:rsidP="003C4751">
      <w:pPr>
        <w:spacing w:before="120" w:after="120" w:line="340" w:lineRule="exact"/>
        <w:ind w:firstLine="720"/>
        <w:jc w:val="both"/>
        <w:rPr>
          <w:rFonts w:eastAsia="Calibri" w:cs="Times New Roman"/>
          <w:b/>
          <w:bCs/>
          <w:szCs w:val="28"/>
        </w:rPr>
      </w:pPr>
      <w:r w:rsidRPr="00F122B2">
        <w:rPr>
          <w:rFonts w:eastAsia="Calibri" w:cs="Times New Roman"/>
          <w:b/>
          <w:bCs/>
          <w:szCs w:val="28"/>
        </w:rPr>
        <w:t xml:space="preserve">Điều 2. Đối tượng áp dụng </w:t>
      </w:r>
    </w:p>
    <w:p w14:paraId="49EAEAE8"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 xml:space="preserve">Quy định này áp dụng đối với cơ quan, tổ chức, cá nhân có hoạt động liên quan đến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Ninh Bình. </w:t>
      </w:r>
    </w:p>
    <w:p w14:paraId="5442946E" w14:textId="77777777" w:rsidR="003C4751" w:rsidRPr="00F122B2" w:rsidRDefault="003C4751" w:rsidP="003C4751">
      <w:pPr>
        <w:spacing w:before="120" w:after="120" w:line="340" w:lineRule="exact"/>
        <w:ind w:firstLine="720"/>
        <w:jc w:val="both"/>
        <w:rPr>
          <w:rFonts w:eastAsia="Calibri" w:cs="Times New Roman"/>
          <w:b/>
          <w:bCs/>
          <w:szCs w:val="28"/>
        </w:rPr>
      </w:pPr>
      <w:r w:rsidRPr="00F122B2">
        <w:rPr>
          <w:rFonts w:eastAsia="Calibri" w:cs="Times New Roman"/>
          <w:b/>
          <w:bCs/>
          <w:szCs w:val="28"/>
        </w:rPr>
        <w:t xml:space="preserve">Điều 3. Nguyên tắc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w:t>
      </w:r>
    </w:p>
    <w:p w14:paraId="19452B1C"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 xml:space="preserve">Thực hiện theo quy định tại Điều 4 </w:t>
      </w:r>
      <w:r w:rsidRPr="00F122B2">
        <w:rPr>
          <w:rFonts w:eastAsia="Calibri" w:cs="Times New Roman"/>
          <w:iCs/>
          <w:color w:val="000000"/>
          <w:szCs w:val="28"/>
        </w:rPr>
        <w:t>Thông tư số 13/2021/TT-BNNPTNT ngày 27 tháng 10 năm 2021 của Bộ trưởng Bộ Nông nghiệp và Phát triển nông thôn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w:t>
      </w:r>
      <w:r w:rsidRPr="00F122B2">
        <w:rPr>
          <w:rFonts w:eastAsia="Calibri" w:cs="Times New Roman"/>
          <w:szCs w:val="28"/>
        </w:rPr>
        <w:t xml:space="preserve"> (sau đây gọi là Thông tư số 13/2021/TT-BNNPTNT). </w:t>
      </w:r>
    </w:p>
    <w:p w14:paraId="0D93A146" w14:textId="77777777" w:rsidR="003C4751" w:rsidRPr="00F122B2" w:rsidRDefault="003C4751" w:rsidP="003C4751">
      <w:pPr>
        <w:spacing w:before="120" w:after="120" w:line="340" w:lineRule="exact"/>
        <w:ind w:firstLine="720"/>
        <w:jc w:val="center"/>
        <w:rPr>
          <w:rFonts w:eastAsia="Calibri" w:cs="Times New Roman"/>
          <w:szCs w:val="28"/>
        </w:rPr>
      </w:pPr>
      <w:r w:rsidRPr="00F122B2">
        <w:rPr>
          <w:rFonts w:eastAsia="Calibri" w:cs="Times New Roman"/>
          <w:b/>
          <w:bCs/>
          <w:szCs w:val="28"/>
        </w:rPr>
        <w:lastRenderedPageBreak/>
        <w:t>Chương II</w:t>
      </w:r>
    </w:p>
    <w:p w14:paraId="739EB492" w14:textId="77777777" w:rsidR="003C4751" w:rsidRPr="00F122B2" w:rsidRDefault="003C4751" w:rsidP="003C4751">
      <w:pPr>
        <w:spacing w:line="340" w:lineRule="exact"/>
        <w:jc w:val="center"/>
        <w:rPr>
          <w:rFonts w:eastAsia="Calibri" w:cs="Times New Roman"/>
          <w:b/>
          <w:bCs/>
          <w:sz w:val="26"/>
          <w:szCs w:val="26"/>
        </w:rPr>
      </w:pPr>
      <w:r w:rsidRPr="00F122B2">
        <w:rPr>
          <w:rFonts w:eastAsia="Calibri" w:cs="Times New Roman"/>
          <w:b/>
          <w:bCs/>
          <w:sz w:val="26"/>
          <w:szCs w:val="26"/>
        </w:rPr>
        <w:t xml:space="preserve">QUY ĐỊNH CỤ THỂ VỀ BẢO ĐẢM YÊU CẦU PHÒNG, CHỐNG </w:t>
      </w:r>
    </w:p>
    <w:p w14:paraId="2A824372" w14:textId="77777777" w:rsidR="003C4751" w:rsidRPr="00F122B2" w:rsidRDefault="003C4751" w:rsidP="003C4751">
      <w:pPr>
        <w:spacing w:line="340" w:lineRule="exact"/>
        <w:jc w:val="center"/>
        <w:rPr>
          <w:rFonts w:eastAsia="Calibri" w:cs="Times New Roman"/>
          <w:b/>
          <w:bCs/>
          <w:sz w:val="26"/>
          <w:szCs w:val="26"/>
        </w:rPr>
      </w:pPr>
      <w:r w:rsidRPr="00F122B2">
        <w:rPr>
          <w:rFonts w:eastAsia="Calibri" w:cs="Times New Roman"/>
          <w:b/>
          <w:bCs/>
          <w:sz w:val="26"/>
          <w:szCs w:val="26"/>
        </w:rPr>
        <w:t>THIÊN TAI TRONG QUẢN LÝ, VẬN HÀNH, SỬ DỤNG CÁC KHU KHAI THÁC KHOÁNG SẢN, KHAI THÁC TÀI NGUYÊN THIÊN NHIÊN KHÁC, ĐÔ THỊ, DU LỊCH, CÔNG NGHIỆP, DI TÍCH LỊCH SỬ; ĐIỂM DU LỊCH; ĐIỂM DÂN CƯ NÔNG THÔN; CÔNG TRÌNH GIAO THÔNG, ĐIỆN LỰC, VIỄN THÔNG VÀ HẠ TẦNG KỸ THUẬT KHÁC</w:t>
      </w:r>
    </w:p>
    <w:p w14:paraId="6262305F" w14:textId="77777777" w:rsidR="003C4751" w:rsidRPr="00F122B2" w:rsidRDefault="003C4751" w:rsidP="003C4751">
      <w:pPr>
        <w:spacing w:before="120" w:after="120" w:line="340" w:lineRule="exact"/>
        <w:ind w:firstLine="720"/>
        <w:jc w:val="both"/>
        <w:rPr>
          <w:rFonts w:eastAsia="Calibri" w:cs="Times New Roman"/>
          <w:b/>
          <w:bCs/>
          <w:szCs w:val="28"/>
        </w:rPr>
      </w:pPr>
      <w:r w:rsidRPr="00F122B2">
        <w:rPr>
          <w:rFonts w:eastAsia="Calibri" w:cs="Times New Roman"/>
          <w:b/>
          <w:bCs/>
          <w:szCs w:val="28"/>
        </w:rPr>
        <w:t xml:space="preserve">Điều 4. Nội dung bảo đảm yêu cầu phòng, chống thiên tai trong quản lý, vận hành, sử dụng các khu khai thác khoáng sản và khai thác tài nguyên thiên nhiên khác </w:t>
      </w:r>
    </w:p>
    <w:p w14:paraId="6BE6A30C"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1. Thực hiện quy định chung tại Điều 5 (trừ khoản 3) Thông tư số 13/2021/TT-BNNPTNT.</w:t>
      </w:r>
    </w:p>
    <w:p w14:paraId="0A09EAD7"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 xml:space="preserve">2. Xây dựng phương án giằng néo kèo cột, che chắn và chống tốc mái cho nhà xưởng, nhà làm việc, nhà ở cho công nhân nội trú (nếu có), kho tàng, đặc biệt là các kho chứa thành phẩm, bán thành phẩm; khơi thông cống rãnh thoát nước nội bộ tránh xảy ra ngập úng cục bộ; duy trì sự làm việc bình thường của các máy phát điện dự phòng để chủ động cung cấp điện trong các tình huống bất khả kháng do thiên tai gây ra. </w:t>
      </w:r>
    </w:p>
    <w:p w14:paraId="3982E7BD"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 xml:space="preserve">3. Kiểm tra các điều kiện khai thác, bảo đảm an toàn theo đúng thiết kế đã được thẩm định, phê duyệt. Kiểm tra, rà soát hiện trạng mức độ an toàn tại các khu vực khai thác, bãi thải, hồ lắng, hồ chứa chất thải, hồ chứa quặng đuôi (kể cả khi các khu vực này đã dừng hoạt động); thực hiện các giải pháp để đưa về trạng thái an toàn theo quy định; đánh giá mức độ an toàn của đê, đập, bờ bao hồ chứa bùn thải, hồ lắng, bãi thải, bờ moong; rà soát, bổ sung hồ sơ thiết kế, khả năng chịu tải của đê, đập, bờ bao (có tính đến sự tác động của mưa bão, dòng chảy); xử lý khắc phục ngay các hiện tượng sụt, lún, nứt, thấm, sạt lở đê, đập, bờ bao, bờ moong. Dọc tuyến sông, suối phải đảm bảo thanh thải các bãi chứa vật liệu, công trình tạm của các chủ cơ sở khai thác cát, sỏi lòng sông, suối, ngòi. </w:t>
      </w:r>
    </w:p>
    <w:p w14:paraId="6E0108E3"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 xml:space="preserve">4. Khai thác theo đúng hồ sơ thiết kế bản vẽ thi công, thiết kế mỏ, ranh giới, diện tích, độ sâu cho phép; có biện pháp giảm độ sâu phần đáy moong, thoát nước không để tạo thành hố chứa nước nhằm bảo đảm an toàn. </w:t>
      </w:r>
    </w:p>
    <w:p w14:paraId="38BED464"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 xml:space="preserve">5. Rào, chắn xung quanh khu vực đã tác động khai thác, phía trên các vách moong hiện hữu (đặc biệt là khu vực đã tạo thành hố chứa nước), cắm biển báo nguy hiểm, bố trí lực lượng bảo vệ thường xuyên kiểm tra không để người dân, gia súc vào khu vực mỏ (đặc biệt nghiêm cấm việc tắm, bơi lội tại hố chứa nước, đi lại trên vách, bờ moong). Thường xuyên kiểm soát khu vực khai thác khoáng sản và các khu vực khác có liên quan, trường hợp có dấu hiệu không bảo đảm an toàn, sạt, trượt, lở đất, đá phải dừng ngay hoạt động khai thác, chế biến; đồng thời, có biện pháp khắc phục kịp thời và báo cáo ngay cho cơ quan nhà nước có thẩm quyền để xử lý theo quy định. </w:t>
      </w:r>
    </w:p>
    <w:p w14:paraId="0BE6D7C6"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lastRenderedPageBreak/>
        <w:t xml:space="preserve">6. Bảo đảm an toàn lao động và các quy định khác có liên quan về an toàn trong khai thác mỏ; chịu trách nhiệm trước pháp luật nếu xảy ra sự cố mất an toàn gây ảnh hưởng đến tính mạng con người và tài sản. </w:t>
      </w:r>
    </w:p>
    <w:p w14:paraId="31F0796F" w14:textId="77777777" w:rsidR="003C4751" w:rsidRPr="00F122B2" w:rsidRDefault="003C4751" w:rsidP="003C4751">
      <w:pPr>
        <w:spacing w:before="120" w:after="120" w:line="340" w:lineRule="exact"/>
        <w:ind w:firstLine="720"/>
        <w:jc w:val="both"/>
        <w:rPr>
          <w:rFonts w:eastAsia="Calibri" w:cs="Times New Roman"/>
          <w:b/>
          <w:bCs/>
          <w:szCs w:val="28"/>
        </w:rPr>
      </w:pPr>
      <w:r w:rsidRPr="00F122B2">
        <w:rPr>
          <w:rFonts w:eastAsia="Calibri" w:cs="Times New Roman"/>
          <w:b/>
          <w:bCs/>
          <w:szCs w:val="28"/>
        </w:rPr>
        <w:t xml:space="preserve">Điều 5. Nội dung bảo đảm yêu cầu phòng, chống thiên tai trong quản lý, vận hành và sử dụng khu đô thị </w:t>
      </w:r>
    </w:p>
    <w:p w14:paraId="716F5B22"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1. Thực hiện quy định chung tại Điều 5 (trừ khoản 3) Thông tư số 13/2021/TT-BNNPTNT.</w:t>
      </w:r>
    </w:p>
    <w:p w14:paraId="58080FF3"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 xml:space="preserve">2. Thông báo và yêu cầu người dân, chủ sở hữu thực hiện gia cố, giằng chống bảo đảm an toàn nhà ở trước mùa mưa bão. </w:t>
      </w:r>
    </w:p>
    <w:p w14:paraId="4858CCFF"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 xml:space="preserve">3. Kiểm tra, rà soát và có biện pháp sửa chữa, gia cường đối với các công trình sử dụng mái tôn, mái fibro xi măng, trần nhựa, cửa kính, công trình gắn panô, biển quảng cáo, bồn chứa nước trên cao. </w:t>
      </w:r>
    </w:p>
    <w:p w14:paraId="11BD25CF"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 xml:space="preserve">4. Xây dựng phương án bảo đảm tiêu thoát nước đô thị, chống ngập úng; thường xuyên rà soát, kiểm tra hệ thống tiêu thoát nước của khu vực đô thị nhằm bảo đảm việc chống ngập úng khi có mưa, lũ. </w:t>
      </w:r>
    </w:p>
    <w:p w14:paraId="20604181"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 xml:space="preserve">5. Kiểm tra và có kế hoạch duy tu, bảo trì, nạo vét hệ thống tiêu thoát nước chính tại các khu vực thường xuyên xảy ra ngập úng cục bộ khi có mưa, bão; có các giải pháp khắc phục tình trạng ngập úng cục bộ khi có mưa lớn. </w:t>
      </w:r>
    </w:p>
    <w:p w14:paraId="27BDBA65"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 xml:space="preserve">6. Kiểm soát quy trình cắt tỉa cây xanh đô thị bảo đảm an toàn cho người dân trong mùa mưa bão; bảo đảm an toàn điện, cung cấp nước sạch cho người dân tại các vùng bị thiên tai. </w:t>
      </w:r>
    </w:p>
    <w:p w14:paraId="34A487F0" w14:textId="77777777" w:rsidR="003C4751" w:rsidRPr="00F122B2" w:rsidRDefault="003C4751" w:rsidP="003C4751">
      <w:pPr>
        <w:spacing w:before="120" w:after="120" w:line="340" w:lineRule="exact"/>
        <w:ind w:firstLine="720"/>
        <w:jc w:val="both"/>
        <w:rPr>
          <w:rFonts w:eastAsia="Calibri" w:cs="Times New Roman"/>
          <w:b/>
          <w:bCs/>
          <w:szCs w:val="28"/>
        </w:rPr>
      </w:pPr>
      <w:r w:rsidRPr="00F122B2">
        <w:rPr>
          <w:rFonts w:eastAsia="Calibri" w:cs="Times New Roman"/>
          <w:b/>
          <w:bCs/>
          <w:szCs w:val="28"/>
        </w:rPr>
        <w:t>Điều 6. Nội dung bảo đảm yêu cầu phòng, chống thiên tai trong quản lý, vận hành, sử dụng điểm du lịch, khu du lịch, khu di tích lịch sử</w:t>
      </w:r>
    </w:p>
    <w:p w14:paraId="26FFD476"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1. Thực hiện quy định chung tại Điều 5 (trừ khoản 3) Thông tư số 13/2021/TT-BNNPTNT.</w:t>
      </w:r>
    </w:p>
    <w:p w14:paraId="3F867747" w14:textId="6FBCA2B4"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2. Theo dõi chặt chẽ tình hình, diễn biến thời tiết để có các biện pháp gia cố, giằng chống bảo đảm an toàn cơ sở vật chất, có phương án bố trí nhân lực, phương tiện, chuẩn bị trang thiết bị và nhu yếu phẩm cần thiết để đảm bảo an toàn tuyệt đối cho người lao động và khách du lịch; đồng thời, chủ động thực hiện việc ngừng tiếp nhận phục vụ khách du lịch trong thời gian xảy ra thiên tai</w:t>
      </w:r>
      <w:r w:rsidR="003F6AE0" w:rsidRPr="00F122B2">
        <w:rPr>
          <w:rFonts w:eastAsia="Calibri" w:cs="Times New Roman"/>
          <w:szCs w:val="28"/>
        </w:rPr>
        <w:t>, chủ động sơ tán lao động và du khách khỏi khu vực ảnh hưởng trực tiếp bởi thiên tai.</w:t>
      </w:r>
      <w:r w:rsidRPr="00F122B2">
        <w:rPr>
          <w:rFonts w:eastAsia="Calibri" w:cs="Times New Roman"/>
          <w:szCs w:val="28"/>
        </w:rPr>
        <w:t xml:space="preserve"> </w:t>
      </w:r>
    </w:p>
    <w:p w14:paraId="249AB26A"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 xml:space="preserve">3. Đối với các điểm du lịch, khu du lịch, khu di tích lịch sử tại các vùng thấp trũng, ven sông phải chuẩn bị sẵn sàng phương án sơ tán, di dời, bảo đảm an toàn cho khách du lịch và tài sản trước khi có gió mạnh hoặc nước dâng. </w:t>
      </w:r>
    </w:p>
    <w:p w14:paraId="5DBB5B42" w14:textId="77777777" w:rsidR="003C4751" w:rsidRPr="00F122B2" w:rsidRDefault="003C4751" w:rsidP="003C4751">
      <w:pPr>
        <w:spacing w:before="120" w:after="120" w:line="340" w:lineRule="exact"/>
        <w:ind w:firstLine="720"/>
        <w:jc w:val="both"/>
        <w:rPr>
          <w:rFonts w:eastAsia="Calibri" w:cs="Times New Roman"/>
          <w:b/>
          <w:bCs/>
          <w:szCs w:val="28"/>
        </w:rPr>
      </w:pPr>
      <w:r w:rsidRPr="00F122B2">
        <w:rPr>
          <w:rFonts w:eastAsia="Calibri" w:cs="Times New Roman"/>
          <w:b/>
          <w:bCs/>
          <w:szCs w:val="28"/>
        </w:rPr>
        <w:t>Điều 7. Nội dung bảo đảm yêu cầu phòng, chống thiên tai trong quản lý, vận hành, sử dụng các khu công nghiệp</w:t>
      </w:r>
    </w:p>
    <w:p w14:paraId="77A8C924"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1. Thực hiện quy định chung tại Điều 5 (trừ khoản 3) Thông tư số 13/2021/TT-BNNPTNT.</w:t>
      </w:r>
    </w:p>
    <w:p w14:paraId="213965F0"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lastRenderedPageBreak/>
        <w:t xml:space="preserve">2. Kiểm tra rà soát mức độ an toàn chịu lực, ổn định hiện trạng của công trình. </w:t>
      </w:r>
    </w:p>
    <w:p w14:paraId="32086568"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 xml:space="preserve">3. Tiến hành các biện pháp gia cố, giằng chống bảo đảm an toàn (đặc biệt hệ thống mái tôn, vách tôn, trần nhựa, cửa kính, thiết bị máy móc). </w:t>
      </w:r>
    </w:p>
    <w:p w14:paraId="0727099F"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 xml:space="preserve">4. Tháo dỡ các thiết bị, bộ phận không bảo đảm an toàn khi có mưa bão. </w:t>
      </w:r>
    </w:p>
    <w:p w14:paraId="7FA8CD22"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 xml:space="preserve">5. Lập phương án và chủ động sửa chữa, gia cố kịp thời trụ sở, nhà xưởng, kho tàng, nhà ở không bảo đảm an toàn sau mưa bão nhằm sớm ổn định sản xuất và đời sống cán bộ, công nhân viên, người lao động trong đơn vị. </w:t>
      </w:r>
    </w:p>
    <w:p w14:paraId="09D29049" w14:textId="77777777" w:rsidR="003C4751" w:rsidRPr="00F122B2" w:rsidRDefault="003C4751" w:rsidP="003C4751">
      <w:pPr>
        <w:spacing w:before="120" w:after="120" w:line="340" w:lineRule="exact"/>
        <w:ind w:firstLine="720"/>
        <w:jc w:val="both"/>
        <w:rPr>
          <w:rFonts w:eastAsia="Calibri" w:cs="Times New Roman"/>
          <w:b/>
          <w:bCs/>
          <w:szCs w:val="28"/>
        </w:rPr>
      </w:pPr>
      <w:r w:rsidRPr="00F122B2">
        <w:rPr>
          <w:rFonts w:eastAsia="Calibri" w:cs="Times New Roman"/>
          <w:b/>
          <w:bCs/>
          <w:szCs w:val="28"/>
        </w:rPr>
        <w:t>Điều 8. Nội dung bảo đảm yêu cầu phòng, chống thiên tai trong quản lý, vận hành, sử dụng điểm dân cư nông thôn</w:t>
      </w:r>
    </w:p>
    <w:p w14:paraId="6DF5E89B"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1. Thực hiện quy định chung tại Điều 5 (trừ khoản 3) Thông tư số 13/2021/TT-BNNPTNT.</w:t>
      </w:r>
    </w:p>
    <w:p w14:paraId="0DE962F8"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 xml:space="preserve">2. Thông báo và yêu cầu người dân, chủ sở hữu thực hiện gia cố, giằng chống bảo đảm an toàn nhà ở trước mùa mưa bão. </w:t>
      </w:r>
    </w:p>
    <w:p w14:paraId="4D8683DB"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 xml:space="preserve">3. Bảo đảm an toàn điện, cung cấp nước sạch cho người dân tại các vùng bị ngập úng. </w:t>
      </w:r>
    </w:p>
    <w:p w14:paraId="3C7D5881"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4. Thực hiện việc đánh giá, cảnh báo cho người dân đang sinh sống và làm việc trong các công trình xây dựng tại các khu vực có nguy cơ sạt lở đất như bờ sông, bờ biển, bờ suối, sườn dốc, dưới chân taluy dương, trên đỉnh các taluy âm; các khu vực thường xảy ra mưa lũ.</w:t>
      </w:r>
    </w:p>
    <w:p w14:paraId="2FB90E94"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 xml:space="preserve">5. Thực hiện việc nạo vét kênh mương, cửa lấy nước, đào ao trữ nước, lắp đặt và vận hành các trạm bơm dã chiến; chuẩn bị, bố trí phương tiện vận chuyển nước sạch để kịp thời cấp nước sinh hoạt cho nhân dân trong các điểm dân cư nông thôn tại các vùng thiếu nước nghiêm trọng khi hạn hán xảy ra. </w:t>
      </w:r>
    </w:p>
    <w:p w14:paraId="697102B4" w14:textId="77777777" w:rsidR="003C4751" w:rsidRPr="00F122B2" w:rsidRDefault="003C4751" w:rsidP="003C4751">
      <w:pPr>
        <w:spacing w:before="120" w:after="120" w:line="340" w:lineRule="exact"/>
        <w:ind w:firstLine="720"/>
        <w:jc w:val="both"/>
        <w:rPr>
          <w:rFonts w:eastAsia="Calibri" w:cs="Times New Roman"/>
          <w:b/>
          <w:bCs/>
          <w:szCs w:val="28"/>
        </w:rPr>
      </w:pPr>
      <w:r w:rsidRPr="00F122B2">
        <w:rPr>
          <w:rFonts w:eastAsia="Calibri" w:cs="Times New Roman"/>
          <w:b/>
          <w:bCs/>
          <w:szCs w:val="28"/>
        </w:rPr>
        <w:t xml:space="preserve">Điều 9. Nội dung bảo đảm yêu cầu phòng, chống thiên tai trong quản lý, vận hành, sử dụng công trình giao thông, điện lực, viễn thông và hạ tầng kỹ thuật khác </w:t>
      </w:r>
    </w:p>
    <w:p w14:paraId="2F81A369"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1. Thực hiện quy định chung tại Điều 5 (trừ khoản 3) Thông tư số 13/2021/TT-BNNPTNT.</w:t>
      </w:r>
    </w:p>
    <w:p w14:paraId="1B66BBD4"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 xml:space="preserve">2. Xây dựng phương án bảo đảm an toàn đối với công trình đang thi công xây dựng; lập, thực hiện biện pháp bảo đảm an toàn cho người, thiết bị, công trình và các công trình lân cận, đặc biệt công tác bảo đảm an toàn đối với cần trục tháp, máy vận thăng và các thiết bị làm việc trên cao trong mùa mưa bão. </w:t>
      </w:r>
    </w:p>
    <w:p w14:paraId="4F406ED5"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 xml:space="preserve">3. Khi vận hành công trình phải thực hiện thông tin, cảnh báo đến cơ quan, tổ chức, cá nhân có liên quan, chính quyền nơi chịu tác động của quá trình vận hành, nhất là trong tình huống thiên tai đang diễn ra tại khu vực công trình và vùng bị tác động của quá trình vận hành. </w:t>
      </w:r>
    </w:p>
    <w:p w14:paraId="75E8D1C5" w14:textId="77777777" w:rsidR="003C4751" w:rsidRPr="00F122B2" w:rsidRDefault="003C4751" w:rsidP="003C4751">
      <w:pPr>
        <w:spacing w:before="120" w:after="120" w:line="340" w:lineRule="exact"/>
        <w:ind w:firstLine="720"/>
        <w:jc w:val="both"/>
        <w:rPr>
          <w:rFonts w:eastAsia="Calibri" w:cs="Times New Roman"/>
          <w:b/>
          <w:bCs/>
          <w:szCs w:val="28"/>
        </w:rPr>
      </w:pPr>
      <w:r w:rsidRPr="00F122B2">
        <w:rPr>
          <w:rFonts w:eastAsia="Calibri" w:cs="Times New Roman"/>
          <w:b/>
          <w:bCs/>
          <w:szCs w:val="28"/>
        </w:rPr>
        <w:lastRenderedPageBreak/>
        <w:t xml:space="preserve">Điều 10. Trách nhiệm bảo đảm yêu cầu phòng, chống thiên tai </w:t>
      </w:r>
      <w:r w:rsidRPr="00F122B2">
        <w:rPr>
          <w:rFonts w:eastAsia="Calibri" w:cs="Times New Roman"/>
          <w:szCs w:val="28"/>
        </w:rPr>
        <w:tab/>
      </w:r>
    </w:p>
    <w:p w14:paraId="7FC45E16"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1. Trách nhiệm của Sở Nông nghiệp và Môi trường</w:t>
      </w:r>
      <w:bookmarkStart w:id="0" w:name="_Hlk126740731"/>
      <w:r w:rsidRPr="00F122B2">
        <w:rPr>
          <w:rFonts w:eastAsia="Calibri" w:cs="Times New Roman"/>
          <w:szCs w:val="28"/>
        </w:rPr>
        <w:t>: Thực hiện trách nhiệm theo quy định tại khoản 3 Điều 6 Thông tư số 13/2021/TT-BNNPTNT.</w:t>
      </w:r>
    </w:p>
    <w:bookmarkEnd w:id="0"/>
    <w:p w14:paraId="2B5A6502"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2. Trách nhiệm của các sở, ban, ngành có liên quan</w:t>
      </w:r>
    </w:p>
    <w:p w14:paraId="45E1D0AC"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 xml:space="preserve">a) Tổ chức thực hiện thông tin, truyền thông nhằm cung cấp kiến thức, kỹ năng, biện pháp về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giao thông, điện lực, viễn thông và hạ tầng kỹ thuật khác thuộc phạm vi quản lý. </w:t>
      </w:r>
    </w:p>
    <w:p w14:paraId="030F3340"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 xml:space="preserve">b) Tổ chức kiểm tra việc thực hiện bảo đảm yêu cầu phòng, chống thiên tai trong quá trình quản lý, vận hành, sử dụng công trình, hạng mục công trình hạ tầng thuộc phạm vi quản lý. </w:t>
      </w:r>
    </w:p>
    <w:p w14:paraId="792DCCC7" w14:textId="77777777" w:rsidR="003C4751" w:rsidRPr="00F122B2" w:rsidRDefault="003C4751" w:rsidP="003C4751">
      <w:pPr>
        <w:spacing w:before="120" w:after="120" w:line="340" w:lineRule="exact"/>
        <w:ind w:firstLine="720"/>
        <w:jc w:val="both"/>
        <w:rPr>
          <w:rFonts w:eastAsia="Calibri" w:cs="Times New Roman"/>
          <w:spacing w:val="-2"/>
          <w:szCs w:val="28"/>
        </w:rPr>
      </w:pPr>
      <w:r w:rsidRPr="00F122B2">
        <w:rPr>
          <w:rFonts w:eastAsia="Calibri" w:cs="Times New Roman"/>
          <w:spacing w:val="-2"/>
          <w:szCs w:val="28"/>
        </w:rPr>
        <w:t xml:space="preserve">c) Xác định nội dung các nhiệm vụ cụ thể; phân công trách nhiệm cho cơ quan, tổ chức, cá nhân trong việc quản lý, vận hành, sử dụng công trình, hạng mục công trình hạ tầng bảo đảm yêu cầu phòng, chống thiên tai thuộc phạm vi quản lý. </w:t>
      </w:r>
    </w:p>
    <w:p w14:paraId="6D15E6C7" w14:textId="7FFAC536"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 xml:space="preserve">d) Báo cáo định kỳ hằng năm các trọng điểm xung yếu và phương án bảo vệ trọng điểm xung yếu về phòng, chống thiên tai đối với các khu khai thác khoáng sản, khai thác tài nguyên thiên nhiên khác, công nghiệp, du lịch, đô thị, di tích lịch sử; điểm du lịch; điểm dân cư nông thôn; công trình giao thông, điện lực, viễn thông và hạ tầng kỹ thuật khác thuộc phạm vi quản lý, gửi Sở Nông nghiệp và Môi trường trước ngày 10 tháng 3 để tổng hợp, báo cáo Uỷ ban nhân dân tỉnh. </w:t>
      </w:r>
    </w:p>
    <w:p w14:paraId="7C435434" w14:textId="45349B22"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 xml:space="preserve">đ) Tổ chức việc xử lý các tình huống, hoạt động làm gia tăng rủi ro thiên tai; sự cố, nguy cơ xảy ra sự cố thuộc phạm vi quản lý khi có yêu cầu. Trường hợp vượt quá khả năng </w:t>
      </w:r>
      <w:r w:rsidR="00582042" w:rsidRPr="00F122B2">
        <w:rPr>
          <w:rFonts w:eastAsia="Calibri" w:cs="Times New Roman"/>
          <w:szCs w:val="28"/>
        </w:rPr>
        <w:t xml:space="preserve">phải </w:t>
      </w:r>
      <w:r w:rsidRPr="00F122B2">
        <w:rPr>
          <w:rFonts w:eastAsia="Calibri" w:cs="Times New Roman"/>
          <w:szCs w:val="28"/>
        </w:rPr>
        <w:t xml:space="preserve">báo cáo Ban Chỉ huy Phòng thủ dân sự tỉnh và </w:t>
      </w:r>
      <w:r w:rsidR="003F6AE0" w:rsidRPr="00F122B2">
        <w:rPr>
          <w:rFonts w:eastAsia="Calibri" w:cs="Times New Roman"/>
          <w:szCs w:val="28"/>
        </w:rPr>
        <w:t xml:space="preserve">UBND tỉnh </w:t>
      </w:r>
      <w:r w:rsidRPr="00F122B2">
        <w:rPr>
          <w:rFonts w:eastAsia="Calibri" w:cs="Times New Roman"/>
          <w:szCs w:val="28"/>
        </w:rPr>
        <w:t xml:space="preserve">để phối hợp chỉ đạo ứng phó. </w:t>
      </w:r>
    </w:p>
    <w:p w14:paraId="3E024F18"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e) Đảm bảo nguồn lực tài chính cho các hoạt động bảo đảm yêu cầu phòng, chống thiên tai trong quản lý, vận hành, sử dụng các khu khai thác khoáng sản, khai thác tài nguyên thiên nhiên khác, công nghiệp, đô thị, du lịch, di tích lịch sử; điểm du lịch, điểm dân cư nông thôn</w:t>
      </w:r>
      <w:bookmarkStart w:id="1" w:name="_Hlk122163071"/>
      <w:r w:rsidRPr="00F122B2">
        <w:rPr>
          <w:rFonts w:eastAsia="Calibri" w:cs="Times New Roman"/>
          <w:szCs w:val="28"/>
        </w:rPr>
        <w:t>; công trình giao thông, điện lực, viễn thông và hạ tầng kỹ thuật khác</w:t>
      </w:r>
      <w:bookmarkEnd w:id="1"/>
      <w:r w:rsidRPr="00F122B2">
        <w:rPr>
          <w:rFonts w:eastAsia="Calibri" w:cs="Times New Roman"/>
          <w:szCs w:val="28"/>
        </w:rPr>
        <w:t xml:space="preserve"> thuộc phạm vi quản lý.</w:t>
      </w:r>
    </w:p>
    <w:p w14:paraId="79A11D76"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3. Trách nhiệm của Ủy ban nhân dân cấp xã</w:t>
      </w:r>
    </w:p>
    <w:p w14:paraId="34F43E97"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a) Tổ chức thực hiện việc thông tin, truyền thông nhằm cung cấp kiến thức, kỹ năng và biện pháp về bảo đảm yêu cầu phòng, chống thiên tai trong quản lý, vận hành, sử dụng các khu khai thác khoáng sản, khai thác tài nguyên thiên nhiên khác, công nghiệp, đô thị, du lịch, di tích lịch sử; điểm du lịch, điểm dân cư nông thôn; công trình giao thông, điện lực, viễn thông và hạ tầng kỹ thuật khác thuộc phạm vi quản lý trên địa bàn.</w:t>
      </w:r>
    </w:p>
    <w:p w14:paraId="1911F11D"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lastRenderedPageBreak/>
        <w:t>b) Kiểm tra việc thực hiện đảm bảo yêu cầu phòng, chống thiên tai trong quản lý, vận hành, sử dụng công trình, hạng mục công trình hạ tầng thuộc phạm vi quản lý.</w:t>
      </w:r>
    </w:p>
    <w:p w14:paraId="605B993C"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c) Xác định nội dung các nhiệm vụ cụ thể và phân công trách nhiệm của cơ quan, tổ chức, cá nhân trong việc bảo đảm yêu cầu phòng, chống thiên tai đối với việc quản lý, vận hành, sử dụng các khu khai thác khoáng sản, khai thác tài nguyên thiên nhiên khác, công nghiệp, đô thị, du lịch, di tích lịch sử; điểm du lịch, điểm dân cư nông thôn; công trình giao thông, điện lực, viễn thông và hạ tầng kỹ thuật khác thuộc phạm vi quản lý.</w:t>
      </w:r>
    </w:p>
    <w:p w14:paraId="3107231B" w14:textId="08F3A966" w:rsidR="007702F1" w:rsidRPr="00F122B2" w:rsidRDefault="003C4751" w:rsidP="007702F1">
      <w:pPr>
        <w:spacing w:before="120" w:after="120" w:line="340" w:lineRule="exact"/>
        <w:ind w:firstLine="720"/>
        <w:jc w:val="both"/>
        <w:rPr>
          <w:rFonts w:eastAsia="Calibri" w:cs="Times New Roman"/>
          <w:szCs w:val="28"/>
        </w:rPr>
      </w:pPr>
      <w:r w:rsidRPr="00F122B2">
        <w:rPr>
          <w:rFonts w:eastAsia="Calibri" w:cs="Times New Roman"/>
          <w:szCs w:val="28"/>
        </w:rPr>
        <w:t>d) Tổ chức việc xử lý các tình huống, hoạt động làm gia tăng nguy cơ rủi ro thiên tai; sự cố, nguy cơ xảy ra sự cố và khắc phục hậu quả thiên tai thuộc phạm vi quản lý. Trường hợp vượt quá khả năng</w:t>
      </w:r>
      <w:r w:rsidR="00A97548" w:rsidRPr="00F122B2">
        <w:rPr>
          <w:rFonts w:eastAsia="Calibri" w:cs="Times New Roman"/>
          <w:szCs w:val="28"/>
        </w:rPr>
        <w:t xml:space="preserve"> </w:t>
      </w:r>
      <w:r w:rsidRPr="00F122B2">
        <w:rPr>
          <w:rFonts w:eastAsia="Calibri" w:cs="Times New Roman"/>
          <w:szCs w:val="28"/>
        </w:rPr>
        <w:t xml:space="preserve">phải báo cáo </w:t>
      </w:r>
      <w:r w:rsidR="007702F1" w:rsidRPr="00F122B2">
        <w:rPr>
          <w:rFonts w:eastAsia="Calibri" w:cs="Times New Roman"/>
          <w:szCs w:val="28"/>
        </w:rPr>
        <w:t xml:space="preserve">Ban Chỉ huy Phòng thủ dân sự tỉnh và UBND tỉnh để phối hợp chỉ đạo ứng phó. </w:t>
      </w:r>
    </w:p>
    <w:p w14:paraId="20C724E7" w14:textId="79DA88CA"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đ) Đảm bảo nguồn lực tài chính cho các hoạt động bảo đảm yêu cầu phòng, chống thiên tai trong quản lý, vận hành, sử dụng các khu khai thác khoáng sản, khai thác tài nguyên thiên nhiên khác, công nghiệp, đô thị, du lịch, di tích lịch sử; điểm du lịch, điểm dân cư nông thôn; công trình giao thông, điện lực, viễn thông và hạ tầng kỹ thuật khác thuộc phạm vi quản lý.</w:t>
      </w:r>
    </w:p>
    <w:p w14:paraId="12DF8145" w14:textId="48D705D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 xml:space="preserve">e) Tổng hợp, báo cáo định kỳ hằng năm các trọng điểm xung yếu và phương án bảo vệ trọng điểm xung yếu về phòng, chống thiên tai đối với các khu khai thác khoáng sản, khai thác tài nguyên thiên nhiên khác, công nghiệp, du lịch, đô thị, di tích lịch sử; điểm du lịch; điểm dân cư nông thôn; công trình giao thông, điện lực, viễn thông và hạ tầng kỹ thuật khác thuộc phạm vi quản lý gửi Sở Nông nghiệp và Môi trường trước ngày 10 tháng 3 để tổng hợp báo cáo Ủy ban nhân dân tỉnh. </w:t>
      </w:r>
    </w:p>
    <w:p w14:paraId="236EF542" w14:textId="28C4C25F" w:rsidR="003C4751" w:rsidRPr="00F122B2" w:rsidRDefault="00455026" w:rsidP="003C4751">
      <w:pPr>
        <w:spacing w:before="120" w:after="120" w:line="340" w:lineRule="exact"/>
        <w:ind w:firstLine="720"/>
        <w:jc w:val="both"/>
        <w:rPr>
          <w:rFonts w:eastAsia="Calibri" w:cs="Times New Roman"/>
          <w:b/>
          <w:bCs/>
          <w:szCs w:val="28"/>
        </w:rPr>
      </w:pPr>
      <w:r>
        <w:rPr>
          <w:rFonts w:eastAsia="Calibri" w:cs="Times New Roman"/>
          <w:szCs w:val="28"/>
        </w:rPr>
        <w:t>4</w:t>
      </w:r>
      <w:r w:rsidR="003C4751" w:rsidRPr="00F122B2">
        <w:rPr>
          <w:rFonts w:eastAsia="Calibri" w:cs="Times New Roman"/>
          <w:szCs w:val="28"/>
        </w:rPr>
        <w:t xml:space="preserve">. Trách nhiệm của cơ quan, tổ chức, cá nhân quản lý, vận hành, sử dụng </w:t>
      </w:r>
    </w:p>
    <w:p w14:paraId="72C39980"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a) Thực hiện trách nhiệm theo quy định tại khoản 4 Điều 6 Thông tư số 13/2021/TT-BNNPTNT.</w:t>
      </w:r>
    </w:p>
    <w:p w14:paraId="54E4AA00"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b) Báo cáo hiện trạng hạng mục công trình hạ tầng, các trọng điểm xung yếu và phương án bảo vệ trọng điểm xung yếu về phòng, chống thiên tai đối với các khu khai thác khoáng sản, khai thác tài nguyên thiên nhiên khác, công nghiệp, du lịch, đô thị, di tích lịch sử; điểm du lịch; điểm dân cư nông thôn; công trình giao thông, điện lực, viễn thông và hạ tầng kỹ thuật khác thuộc phạm vi quản lý gửi Ủy ban nhân dân cấp xã trực tiếp quản lý trước ngày 05 tháng 3 hằng năm để tổng hợp báo cáo Sở Nông nghiệp và Môi trường.</w:t>
      </w:r>
    </w:p>
    <w:p w14:paraId="635AAE6B" w14:textId="77777777" w:rsidR="003C4751" w:rsidRPr="00F122B2" w:rsidRDefault="003C4751" w:rsidP="003C4751">
      <w:pPr>
        <w:spacing w:after="160" w:line="259" w:lineRule="auto"/>
        <w:rPr>
          <w:rFonts w:eastAsia="Calibri" w:cs="Times New Roman"/>
          <w:b/>
          <w:bCs/>
          <w:szCs w:val="28"/>
        </w:rPr>
      </w:pPr>
      <w:r w:rsidRPr="00F122B2">
        <w:rPr>
          <w:rFonts w:eastAsia="Calibri" w:cs="Times New Roman"/>
          <w:b/>
          <w:bCs/>
          <w:szCs w:val="28"/>
        </w:rPr>
        <w:br w:type="page"/>
      </w:r>
    </w:p>
    <w:p w14:paraId="28E238B5" w14:textId="77777777" w:rsidR="003C4751" w:rsidRPr="00F122B2" w:rsidRDefault="003C4751" w:rsidP="003C4751">
      <w:pPr>
        <w:spacing w:before="120" w:after="120" w:line="340" w:lineRule="exact"/>
        <w:jc w:val="center"/>
        <w:rPr>
          <w:rFonts w:eastAsia="Calibri" w:cs="Times New Roman"/>
          <w:b/>
          <w:bCs/>
          <w:szCs w:val="28"/>
        </w:rPr>
      </w:pPr>
      <w:r w:rsidRPr="00F122B2">
        <w:rPr>
          <w:rFonts w:eastAsia="Calibri" w:cs="Times New Roman"/>
          <w:b/>
          <w:bCs/>
          <w:szCs w:val="28"/>
        </w:rPr>
        <w:lastRenderedPageBreak/>
        <w:t xml:space="preserve">Chương III </w:t>
      </w:r>
    </w:p>
    <w:p w14:paraId="09A63892" w14:textId="77777777" w:rsidR="003C4751" w:rsidRPr="00F122B2" w:rsidRDefault="003C4751" w:rsidP="003C4751">
      <w:pPr>
        <w:spacing w:line="340" w:lineRule="exact"/>
        <w:jc w:val="center"/>
        <w:rPr>
          <w:rFonts w:eastAsia="Calibri" w:cs="Times New Roman"/>
          <w:b/>
          <w:bCs/>
          <w:sz w:val="26"/>
          <w:szCs w:val="26"/>
        </w:rPr>
      </w:pPr>
      <w:r w:rsidRPr="00F122B2">
        <w:rPr>
          <w:rFonts w:eastAsia="Calibri" w:cs="Times New Roman"/>
          <w:b/>
          <w:bCs/>
          <w:sz w:val="26"/>
          <w:szCs w:val="26"/>
        </w:rPr>
        <w:t xml:space="preserve">QUY ĐỊNH CỤ THỂ VỀ BẢO ĐẢM YÊU CẦU PHÒNG, CHỐNG </w:t>
      </w:r>
    </w:p>
    <w:p w14:paraId="48D4F116" w14:textId="77777777" w:rsidR="003C4751" w:rsidRPr="00F122B2" w:rsidRDefault="003C4751" w:rsidP="003C4751">
      <w:pPr>
        <w:spacing w:line="340" w:lineRule="exact"/>
        <w:jc w:val="center"/>
        <w:rPr>
          <w:rFonts w:eastAsia="Calibri" w:cs="Times New Roman"/>
          <w:b/>
          <w:bCs/>
          <w:sz w:val="26"/>
          <w:szCs w:val="26"/>
        </w:rPr>
      </w:pPr>
      <w:r w:rsidRPr="00F122B2">
        <w:rPr>
          <w:rFonts w:eastAsia="Calibri" w:cs="Times New Roman"/>
          <w:b/>
          <w:bCs/>
          <w:sz w:val="26"/>
          <w:szCs w:val="26"/>
        </w:rPr>
        <w:t xml:space="preserve">THIÊN TAI  TRONG QUẢN LÝ, VẬN HÀNH, SỬ DỤNG CÔNG TRÌNH PHÒNG, CHỐNG THIÊN TAI THUỘC LĨNH VỰC NÔNG NGHIỆP </w:t>
      </w:r>
    </w:p>
    <w:p w14:paraId="2C31ADBD" w14:textId="77777777" w:rsidR="003C4751" w:rsidRPr="00F122B2" w:rsidRDefault="003C4751" w:rsidP="003C4751">
      <w:pPr>
        <w:spacing w:after="120" w:line="340" w:lineRule="exact"/>
        <w:jc w:val="center"/>
        <w:rPr>
          <w:rFonts w:eastAsia="Calibri" w:cs="Times New Roman"/>
          <w:b/>
          <w:bCs/>
          <w:sz w:val="26"/>
          <w:szCs w:val="26"/>
        </w:rPr>
      </w:pPr>
      <w:r w:rsidRPr="00F122B2">
        <w:rPr>
          <w:rFonts w:eastAsia="Calibri" w:cs="Times New Roman"/>
          <w:b/>
          <w:bCs/>
          <w:sz w:val="26"/>
          <w:szCs w:val="26"/>
        </w:rPr>
        <w:t>VÀ PHÁT TRIỂN NÔNG THÔN</w:t>
      </w:r>
    </w:p>
    <w:p w14:paraId="08E2EFD9" w14:textId="77777777" w:rsidR="003C4751" w:rsidRPr="00F122B2" w:rsidRDefault="003C4751" w:rsidP="003C4751">
      <w:pPr>
        <w:spacing w:before="120" w:after="120" w:line="340" w:lineRule="exact"/>
        <w:ind w:firstLine="720"/>
        <w:jc w:val="both"/>
        <w:rPr>
          <w:rFonts w:eastAsia="Calibri" w:cs="Times New Roman"/>
          <w:b/>
          <w:bCs/>
          <w:szCs w:val="28"/>
        </w:rPr>
      </w:pPr>
      <w:r w:rsidRPr="00F122B2">
        <w:rPr>
          <w:rFonts w:eastAsia="Calibri" w:cs="Times New Roman"/>
          <w:b/>
          <w:bCs/>
          <w:szCs w:val="28"/>
        </w:rPr>
        <w:t xml:space="preserve">Điều 11. Bảo đảm yêu cầu phòng, chống thiên tai trong quản lý công trình phòng, chống sạt lở bờ sông, bờ biển </w:t>
      </w:r>
    </w:p>
    <w:p w14:paraId="0518168D"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1. Nội dung bảo đảm yêu cầu phòng, chống thiên tai trong quản lý công trình phòng, chống sạt lở bờ sông, bờ biển: Thực hiện theo quy định tại khoản 1 Điều 7 Thông tư số 13/2021/TT-BNNPTNT.</w:t>
      </w:r>
    </w:p>
    <w:p w14:paraId="0825D3FA"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2. Trách nhiệm của cơ quan, tổ chức quản lý công trình phòng, chống sạt lở bờ sông, bờ biển: Thực hiện trách nhiệm theo quy định tại khoản 2 Điều 7 Thông tư số 13/2021/TT-BNNPTNT.</w:t>
      </w:r>
    </w:p>
    <w:p w14:paraId="2E41CC81"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 xml:space="preserve">3. Trách nhiệm của Sở Nông nghiệp và </w:t>
      </w:r>
      <w:bookmarkStart w:id="2" w:name="_Hlk126244117"/>
      <w:r w:rsidRPr="00F122B2">
        <w:rPr>
          <w:rFonts w:eastAsia="Calibri" w:cs="Times New Roman"/>
          <w:szCs w:val="28"/>
        </w:rPr>
        <w:t>Môi trường: Thực hiện trách nhiệm theo quy định tại khoản 3 Điều 7 Thông tư số 13/2021/TT-BNNPTNT</w:t>
      </w:r>
      <w:bookmarkEnd w:id="2"/>
      <w:r w:rsidRPr="00F122B2">
        <w:rPr>
          <w:rFonts w:eastAsia="Calibri" w:cs="Times New Roman"/>
          <w:szCs w:val="28"/>
        </w:rPr>
        <w:t>.</w:t>
      </w:r>
    </w:p>
    <w:p w14:paraId="2D4F2A8F"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4. Trách nhiệm của Ủy ban nhân dân cấp xã</w:t>
      </w:r>
    </w:p>
    <w:p w14:paraId="5120848B" w14:textId="77777777" w:rsidR="003C4751" w:rsidRPr="00F122B2" w:rsidRDefault="003C4751" w:rsidP="003C4751">
      <w:pPr>
        <w:spacing w:before="120" w:after="120" w:line="340" w:lineRule="exact"/>
        <w:ind w:firstLine="720"/>
        <w:jc w:val="both"/>
        <w:rPr>
          <w:rFonts w:eastAsia="Times New Roman" w:cs="Times New Roman"/>
          <w:lang w:val="vi"/>
        </w:rPr>
      </w:pPr>
      <w:r w:rsidRPr="00F122B2">
        <w:rPr>
          <w:rFonts w:eastAsia="Calibri" w:cs="Times New Roman"/>
          <w:szCs w:val="28"/>
        </w:rPr>
        <w:t xml:space="preserve">a) </w:t>
      </w:r>
      <w:r w:rsidRPr="00F122B2">
        <w:rPr>
          <w:rFonts w:eastAsia="Times New Roman" w:cs="Times New Roman"/>
          <w:lang w:val="vi"/>
        </w:rPr>
        <w:t>Chỉ đạo</w:t>
      </w:r>
      <w:r w:rsidRPr="00F122B2">
        <w:rPr>
          <w:rFonts w:eastAsia="Times New Roman" w:cs="Times New Roman"/>
          <w:spacing w:val="70"/>
          <w:lang w:val="vi"/>
        </w:rPr>
        <w:t xml:space="preserve"> </w:t>
      </w:r>
      <w:r w:rsidRPr="00F122B2">
        <w:rPr>
          <w:rFonts w:eastAsia="Times New Roman" w:cs="Times New Roman"/>
          <w:lang w:val="vi"/>
        </w:rPr>
        <w:t>các cơ quan, tổ</w:t>
      </w:r>
      <w:r w:rsidRPr="00F122B2">
        <w:rPr>
          <w:rFonts w:eastAsia="Times New Roman" w:cs="Times New Roman"/>
          <w:spacing w:val="70"/>
          <w:lang w:val="vi"/>
        </w:rPr>
        <w:t xml:space="preserve"> </w:t>
      </w:r>
      <w:r w:rsidRPr="00F122B2">
        <w:rPr>
          <w:rFonts w:eastAsia="Times New Roman" w:cs="Times New Roman"/>
          <w:lang w:val="vi"/>
        </w:rPr>
        <w:t>chức, cá nhân thực hiện nội dung bảo đảm yêu</w:t>
      </w:r>
      <w:r w:rsidRPr="00F122B2">
        <w:rPr>
          <w:rFonts w:eastAsia="Times New Roman" w:cs="Times New Roman"/>
          <w:spacing w:val="1"/>
          <w:lang w:val="vi"/>
        </w:rPr>
        <w:t xml:space="preserve"> </w:t>
      </w:r>
      <w:r w:rsidRPr="00F122B2">
        <w:rPr>
          <w:rFonts w:eastAsia="Times New Roman" w:cs="Times New Roman"/>
          <w:lang w:val="vi"/>
        </w:rPr>
        <w:t>cầu phòng, chống thiên tai; tuyên truyền, giáo dục nâng cao nhận thức về phòng,</w:t>
      </w:r>
      <w:r w:rsidRPr="00F122B2">
        <w:rPr>
          <w:rFonts w:eastAsia="Times New Roman" w:cs="Times New Roman"/>
          <w:spacing w:val="1"/>
          <w:lang w:val="vi"/>
        </w:rPr>
        <w:t xml:space="preserve"> </w:t>
      </w:r>
      <w:r w:rsidRPr="00F122B2">
        <w:rPr>
          <w:rFonts w:eastAsia="Times New Roman" w:cs="Times New Roman"/>
          <w:lang w:val="vi"/>
        </w:rPr>
        <w:t>chống thiên tai đối với việc quản lý công trình phòng, chống sạt lở bờ sông, bờ</w:t>
      </w:r>
      <w:r w:rsidRPr="00F122B2">
        <w:rPr>
          <w:rFonts w:eastAsia="Times New Roman" w:cs="Times New Roman"/>
          <w:spacing w:val="1"/>
          <w:lang w:val="vi"/>
        </w:rPr>
        <w:t xml:space="preserve"> </w:t>
      </w:r>
      <w:r w:rsidRPr="00F122B2">
        <w:rPr>
          <w:rFonts w:eastAsia="Times New Roman" w:cs="Times New Roman"/>
          <w:lang w:val="vi"/>
        </w:rPr>
        <w:t>biển</w:t>
      </w:r>
      <w:r w:rsidRPr="00F122B2">
        <w:rPr>
          <w:rFonts w:eastAsia="Times New Roman" w:cs="Times New Roman"/>
          <w:spacing w:val="3"/>
          <w:lang w:val="vi"/>
        </w:rPr>
        <w:t xml:space="preserve"> </w:t>
      </w:r>
      <w:r w:rsidRPr="00F122B2">
        <w:rPr>
          <w:rFonts w:eastAsia="Times New Roman" w:cs="Times New Roman"/>
          <w:lang w:val="vi"/>
        </w:rPr>
        <w:t>trên</w:t>
      </w:r>
      <w:r w:rsidRPr="00F122B2">
        <w:rPr>
          <w:rFonts w:eastAsia="Times New Roman" w:cs="Times New Roman"/>
          <w:spacing w:val="3"/>
          <w:lang w:val="vi"/>
        </w:rPr>
        <w:t xml:space="preserve"> </w:t>
      </w:r>
      <w:r w:rsidRPr="00F122B2">
        <w:rPr>
          <w:rFonts w:eastAsia="Times New Roman" w:cs="Times New Roman"/>
          <w:lang w:val="vi"/>
        </w:rPr>
        <w:t>địa</w:t>
      </w:r>
      <w:r w:rsidRPr="00F122B2">
        <w:rPr>
          <w:rFonts w:eastAsia="Times New Roman" w:cs="Times New Roman"/>
          <w:spacing w:val="2"/>
          <w:lang w:val="vi"/>
        </w:rPr>
        <w:t xml:space="preserve"> </w:t>
      </w:r>
      <w:r w:rsidRPr="00F122B2">
        <w:rPr>
          <w:rFonts w:eastAsia="Times New Roman" w:cs="Times New Roman"/>
          <w:lang w:val="vi"/>
        </w:rPr>
        <w:t>bàn.</w:t>
      </w:r>
    </w:p>
    <w:p w14:paraId="413CB5A7" w14:textId="0BABF44E" w:rsidR="000B73B8"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 xml:space="preserve">b) Tổ chức việc xử lý sự cố, nguy cơ xảy ra sự cố, tình huống làm gia tăng rủi ro thiên tai và khắc phục hậu quả thiên tai đối với công trình phòng, chống sạt lở bờ sông, bờ biển theo thẩm quyền. Trường hợp vượt quá khả năng phải </w:t>
      </w:r>
      <w:r w:rsidR="000B73B8" w:rsidRPr="00F122B2">
        <w:rPr>
          <w:rFonts w:eastAsia="Calibri" w:cs="Times New Roman"/>
          <w:szCs w:val="28"/>
        </w:rPr>
        <w:t xml:space="preserve">báo cáo Ban Chỉ huy Phòng thủ dân sự tỉnh và UBND tỉnh để phối hợp chỉ đạo ứng phó. </w:t>
      </w:r>
    </w:p>
    <w:p w14:paraId="268FEA21" w14:textId="6386B0E2"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c) Đảm bảo nguồn lực tài chính cho các hoạt động bảo đảm yêu cầu phòng, chống thiên tai trong quản lý công trình phòng, chống sạt lở bờ sông, bờ biển thuộc phạm vi quản lý.</w:t>
      </w:r>
    </w:p>
    <w:p w14:paraId="7A15CE59" w14:textId="77777777" w:rsidR="003C4751" w:rsidRPr="00F122B2" w:rsidRDefault="003C4751" w:rsidP="003C4751">
      <w:pPr>
        <w:spacing w:before="120" w:after="120" w:line="340" w:lineRule="exact"/>
        <w:ind w:firstLine="720"/>
        <w:jc w:val="both"/>
        <w:rPr>
          <w:rFonts w:eastAsia="Calibri" w:cs="Times New Roman"/>
          <w:b/>
          <w:bCs/>
          <w:szCs w:val="28"/>
        </w:rPr>
      </w:pPr>
      <w:r w:rsidRPr="00F122B2">
        <w:rPr>
          <w:rFonts w:eastAsia="Calibri" w:cs="Times New Roman"/>
          <w:szCs w:val="28"/>
        </w:rPr>
        <w:t xml:space="preserve">d) Tổ chức kiểm tra về các quy định bảo đảm yêu cầu phòng, chống thiên tai trong quản lý công trình phòng, chống sạt lở bờ sông, bờ biển thuộc phạm vi quản lý. </w:t>
      </w:r>
    </w:p>
    <w:p w14:paraId="319A2EC9" w14:textId="3F73AA62" w:rsidR="003C4751" w:rsidRPr="00F122B2" w:rsidRDefault="003C4751" w:rsidP="003C4751">
      <w:pPr>
        <w:spacing w:before="120" w:after="120" w:line="340" w:lineRule="exact"/>
        <w:ind w:firstLine="720"/>
        <w:jc w:val="both"/>
        <w:rPr>
          <w:rFonts w:eastAsia="Calibri" w:cs="Times New Roman"/>
          <w:spacing w:val="1"/>
          <w:szCs w:val="28"/>
        </w:rPr>
      </w:pPr>
      <w:r w:rsidRPr="00F122B2">
        <w:rPr>
          <w:rFonts w:eastAsia="Calibri" w:cs="Times New Roman"/>
          <w:spacing w:val="1"/>
          <w:szCs w:val="28"/>
        </w:rPr>
        <w:t xml:space="preserve">đ) Tổng hợp, báo cáo định kỳ hằng năm các trọng điểm xung yếu và phương án bảo vệ trọng điểm xung yếu đối với công trình phòng, chống sạt lở bờ sông, bờ biển thuộc phạm vi quản lý gửi Sở Nông nghiệp và Môi trường </w:t>
      </w:r>
      <w:bookmarkStart w:id="3" w:name="_Hlk135121056"/>
      <w:r w:rsidRPr="00F122B2">
        <w:rPr>
          <w:rFonts w:eastAsia="Calibri" w:cs="Times New Roman"/>
          <w:spacing w:val="1"/>
          <w:szCs w:val="28"/>
        </w:rPr>
        <w:t>trước ngày 10 tháng 3 để tổng hợp, báo cáo Ủy ban nhân dân tỉnh</w:t>
      </w:r>
      <w:bookmarkEnd w:id="3"/>
      <w:r w:rsidRPr="00F122B2">
        <w:rPr>
          <w:rFonts w:eastAsia="Calibri" w:cs="Times New Roman"/>
          <w:spacing w:val="1"/>
          <w:szCs w:val="28"/>
        </w:rPr>
        <w:t>.</w:t>
      </w:r>
    </w:p>
    <w:p w14:paraId="030191A4" w14:textId="77777777" w:rsidR="003C4751" w:rsidRPr="00F122B2" w:rsidRDefault="003C4751" w:rsidP="003C4751">
      <w:pPr>
        <w:spacing w:before="120" w:after="120" w:line="340" w:lineRule="exact"/>
        <w:ind w:firstLine="720"/>
        <w:jc w:val="both"/>
        <w:rPr>
          <w:rFonts w:eastAsia="Calibri" w:cs="Times New Roman"/>
          <w:b/>
          <w:bCs/>
          <w:szCs w:val="28"/>
        </w:rPr>
      </w:pPr>
      <w:r w:rsidRPr="00F122B2">
        <w:rPr>
          <w:rFonts w:eastAsia="Calibri" w:cs="Times New Roman"/>
          <w:b/>
          <w:bCs/>
          <w:szCs w:val="28"/>
        </w:rPr>
        <w:t xml:space="preserve">Điều 12. Bảo đảm yêu cầu phòng, chống thiên tai trong quản lý, vận hành và sử dụng công trình đê điều </w:t>
      </w:r>
    </w:p>
    <w:p w14:paraId="6E3CF207"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lastRenderedPageBreak/>
        <w:t>1. Nội dung bảo đảm yêu cầu phòng, chống thiên tai trong quản lý, vận hành và sử dụng công trình đê điều: Thực hiện theo quy định tại khoản 1 Điều 8 Thông tư số 13/2021/TT-BNNPTNT.</w:t>
      </w:r>
    </w:p>
    <w:p w14:paraId="331DF241"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2. Trách nhiệm bảo đảm yêu cầu phòng, chống thiên tai của lực lượng chuyên trách quản lý đê điều đối với các tuyến đê từ cấp III trở lên: Thực hiện trách nhiệm theo quy định tại các điểm a, b, c khoản 2 Điều 8 Thông tư số 13/2021/TT-BNNPTNT.</w:t>
      </w:r>
    </w:p>
    <w:p w14:paraId="1EE36DD3"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3. Trách nhiệm bảo đảm yêu cầu phòng, chống thiên tai của Chi cục Thuỷ lợi thuộc Sở Nông nghiệp và Môi trường: Thực hiện trách nhiệm theo quy định tại khoản 3 Điều 8 Thông tư số 13/2021/TT-BNNPTNT.</w:t>
      </w:r>
    </w:p>
    <w:p w14:paraId="15F8F2B3"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4. Trách nhiệm bảo đảm yêu cầu phòng, chống thiên tai của Sở Nông nghiệp và Môi trường: Thực hiện trách nhiệm theo quy định tại khoản 4 Điều 8 Thông tư số 13/2021/TT-BNNPTNT.</w:t>
      </w:r>
    </w:p>
    <w:p w14:paraId="0A83759A"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5. Trách nhiệm của Ủy ban nhân dân cấp xã</w:t>
      </w:r>
    </w:p>
    <w:p w14:paraId="70434DBD"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a) Thông tin, truyền thông, giáo dục nâng cao nhận thức về bảo đảm yêu cầu phòng, chống thiên tai trong quản lý, vận hành, sử dụng công trình đê điều.</w:t>
      </w:r>
    </w:p>
    <w:p w14:paraId="610A3FB9" w14:textId="75C1FBC3"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 xml:space="preserve">b) </w:t>
      </w:r>
      <w:r w:rsidR="00011549" w:rsidRPr="00F122B2">
        <w:rPr>
          <w:rFonts w:eastAsia="Calibri" w:cs="Times New Roman"/>
          <w:szCs w:val="28"/>
        </w:rPr>
        <w:t>Xây dựng</w:t>
      </w:r>
      <w:r w:rsidRPr="00F122B2">
        <w:rPr>
          <w:rFonts w:eastAsia="Calibri" w:cs="Times New Roman"/>
          <w:szCs w:val="28"/>
        </w:rPr>
        <w:t xml:space="preserve">, phê duyệt phương án bảo vệ trọng điểm xung yếu đê điều, phương án hộ đê </w:t>
      </w:r>
      <w:r w:rsidR="00011549" w:rsidRPr="00F122B2">
        <w:rPr>
          <w:rFonts w:eastAsia="Calibri" w:cs="Times New Roman"/>
          <w:szCs w:val="28"/>
        </w:rPr>
        <w:t>đối với các tuyến đê trên địa bàn quản lý.</w:t>
      </w:r>
    </w:p>
    <w:p w14:paraId="613B83FB"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c) Thực hiện các nội dung liên quan đến bảo đảm an toàn đê điều quy định tại Chương III về bảo vệ và sử dụng đê điều, Chương IV về hộ đê, Chương VI về trách nhiệm quản lý nhà nước về đê điều của Luật Đê điều và các nội dung khác quy định tại khoản 1 Điều này theo trách nhiệm, thẩm quyền được giao.</w:t>
      </w:r>
    </w:p>
    <w:p w14:paraId="434323FA"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 xml:space="preserve">d) Tổ chức, quản lý việc thực hiện bảo đảm yêu cầu phòng, chống thiên tai đối với các tuyến đê cấp IV, cấp V </w:t>
      </w:r>
      <w:r w:rsidRPr="00F122B2">
        <w:rPr>
          <w:rFonts w:eastAsia="Calibri" w:cs="Times New Roman"/>
          <w:color w:val="000000"/>
          <w:szCs w:val="28"/>
        </w:rPr>
        <w:t xml:space="preserve">và các tuyến đê chưa được phân cấp </w:t>
      </w:r>
      <w:r w:rsidRPr="00F122B2">
        <w:rPr>
          <w:rFonts w:eastAsia="Calibri" w:cs="Times New Roman"/>
          <w:szCs w:val="28"/>
        </w:rPr>
        <w:t xml:space="preserve">trên địa bàn quản lý theo quy định tại các điểm a, b, c khoản 2 Điều 8 Thông tư số 13/2021/TT-BNNPTNT. </w:t>
      </w:r>
    </w:p>
    <w:p w14:paraId="01C807F7"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 xml:space="preserve">đ) Tổng hợp, báo cáo định kỳ hằng năm các trọng điểm xung yếu về phòng, chống thiên tai đối với công trình đê điều thuộc phạm vi quản lý gửi Sở Nông nghiệp và Môi trường trước ngày 10 tháng 3 để </w:t>
      </w:r>
      <w:r w:rsidRPr="00F122B2">
        <w:rPr>
          <w:rFonts w:eastAsia="Calibri" w:cs="Times New Roman"/>
          <w:spacing w:val="1"/>
          <w:szCs w:val="28"/>
        </w:rPr>
        <w:t>tổng hợp, báo cáo Ủy ban nhân dân tỉnh</w:t>
      </w:r>
      <w:r w:rsidRPr="00F122B2">
        <w:rPr>
          <w:rFonts w:eastAsia="Calibri" w:cs="Times New Roman"/>
          <w:szCs w:val="28"/>
        </w:rPr>
        <w:t xml:space="preserve">. </w:t>
      </w:r>
    </w:p>
    <w:p w14:paraId="71E62F8C" w14:textId="77777777" w:rsidR="003C4751" w:rsidRPr="00F122B2" w:rsidRDefault="003C4751" w:rsidP="003C4751">
      <w:pPr>
        <w:spacing w:before="120" w:after="120" w:line="340" w:lineRule="exact"/>
        <w:ind w:firstLine="720"/>
        <w:jc w:val="both"/>
        <w:rPr>
          <w:rFonts w:eastAsia="Calibri" w:cs="Times New Roman"/>
          <w:b/>
          <w:bCs/>
          <w:szCs w:val="28"/>
        </w:rPr>
      </w:pPr>
      <w:r w:rsidRPr="00F122B2">
        <w:rPr>
          <w:rFonts w:eastAsia="Calibri" w:cs="Times New Roman"/>
          <w:b/>
          <w:bCs/>
          <w:szCs w:val="28"/>
        </w:rPr>
        <w:t xml:space="preserve">Điều 13. Bảo đảm yêu cầu phòng, chống thiên tai trong quản lý, khai thác, vận hành công trình đập, hồ chứa nước thủy lợi, công trình chống úng, chống hạn và chống xâm nhập mặn </w:t>
      </w:r>
    </w:p>
    <w:p w14:paraId="26BAFD22" w14:textId="77777777" w:rsidR="003C4751" w:rsidRPr="00F122B2" w:rsidRDefault="003C4751" w:rsidP="003C4751">
      <w:pPr>
        <w:spacing w:before="120" w:after="120" w:line="340" w:lineRule="exact"/>
        <w:ind w:firstLine="720"/>
        <w:jc w:val="both"/>
        <w:rPr>
          <w:rFonts w:eastAsia="Calibri" w:cs="Times New Roman"/>
          <w:b/>
          <w:bCs/>
          <w:szCs w:val="28"/>
        </w:rPr>
      </w:pPr>
      <w:r w:rsidRPr="00F122B2">
        <w:rPr>
          <w:rFonts w:eastAsia="Calibri" w:cs="Times New Roman"/>
          <w:szCs w:val="28"/>
        </w:rPr>
        <w:t>1. Nội dung bảo đảm yêu cầu phòng, chống thiên tai trong quản lý, khai thác, vận hành công trình đập, hồ chứa nước thủy lợi, công trình chống úng, chống hạn và chống xâm nhập mặn:</w:t>
      </w:r>
      <w:r w:rsidRPr="00F122B2">
        <w:rPr>
          <w:rFonts w:eastAsia="Calibri" w:cs="Times New Roman"/>
          <w:b/>
          <w:bCs/>
          <w:szCs w:val="28"/>
        </w:rPr>
        <w:t xml:space="preserve"> </w:t>
      </w:r>
      <w:r w:rsidRPr="00F122B2">
        <w:rPr>
          <w:rFonts w:eastAsia="Calibri" w:cs="Times New Roman"/>
          <w:szCs w:val="28"/>
        </w:rPr>
        <w:t>Thực hiện theo quy định tại khoản 1 Điều 9 Thông tư số 13/2021/TT-BNNPTNT.</w:t>
      </w:r>
      <w:r w:rsidRPr="00F122B2">
        <w:rPr>
          <w:rFonts w:eastAsia="Calibri" w:cs="Times New Roman"/>
          <w:szCs w:val="28"/>
        </w:rPr>
        <w:tab/>
      </w:r>
    </w:p>
    <w:p w14:paraId="6E8DC1B6"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lastRenderedPageBreak/>
        <w:t>2. Trách nhiệm bảo đảm yêu cầu phòng, chống thiên tai của tổ chức, cá nhân quản lý, khai thác, vận hành: Thực hiện trách nhiệm theo quy định tại khoản 2 Điều 9 Thông tư số 13/2021/TT-BNNPTNT.</w:t>
      </w:r>
    </w:p>
    <w:p w14:paraId="4F4D6471"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3. Trách nhiệm của Sở Nông nghiệp và Môi trường: Thực hiện trách nhiệm theo quy định tại khoản 3 Điều 9 Thông tư số 13/2021/TT-BNNPTNT.</w:t>
      </w:r>
    </w:p>
    <w:p w14:paraId="671330AB"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4. Trách nhiệm của Ủy ban nhân dân cấp xã</w:t>
      </w:r>
    </w:p>
    <w:p w14:paraId="663F065B"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a) Tuyên truyền, giáo dục nâng cao nhận thức về phòng, chống thiên tai đối với việc quản lý, khai thác, vận hành công trình đập, hồ chứa nước thủy lợi, công trình chống úng, chống hạn và chống xâm nhập mặn.</w:t>
      </w:r>
    </w:p>
    <w:p w14:paraId="5199BC78" w14:textId="77777777" w:rsidR="000B73B8"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b) Đảm bảo kinh phí bảo trì công trình; xử lý kịp thời sự cố hoặc nguy cơ xảy ra sự cố, khắc phục hậu quả thiên tai và hành vi vi phạm pháp luật về phòng, chống thiên tai thuộc phạm vi quản lý. Trường hợp vượt quá khả năng</w:t>
      </w:r>
      <w:r w:rsidR="000B73B8" w:rsidRPr="00F122B2">
        <w:rPr>
          <w:rFonts w:eastAsia="Calibri" w:cs="Times New Roman"/>
          <w:szCs w:val="28"/>
        </w:rPr>
        <w:t xml:space="preserve"> phải báo cáo Ban Chỉ huy Phòng thủ dân sự tỉnh và UBND tỉnh để phối hợp chỉ đạo ứng phó. </w:t>
      </w:r>
    </w:p>
    <w:p w14:paraId="2EBDA196" w14:textId="2F9065AF"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c) Tổ chức kiểm tra các quy định bảo đảm yêu cầu phòng, chống thiên tai đối với việc quản lý, khai thác, vận hành công trình đập, hồ chứa nước thủy lợi, công trình chống úng, chống hạn và chống xâm nhập mặn thuộc phạm vi quản lý.</w:t>
      </w:r>
    </w:p>
    <w:p w14:paraId="3BECBA41" w14:textId="0FD05029"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 xml:space="preserve">d) Tổng hợp, báo cáo định kỳ hằng năm các trọng điểm xung yếu và phương án bảo vệ trọng điểm xung yếu đối với công trình đập, hồ chứa nước thủy lợi, công trình chống úng, chống hạn và chống xâm nhập mặn thuộc phạm vi quản lý gửi Sở Nông nghiệp và Môi trường trước ngày 10 tháng 3. </w:t>
      </w:r>
    </w:p>
    <w:p w14:paraId="03B22363" w14:textId="77777777" w:rsidR="003C4751" w:rsidRPr="00F122B2" w:rsidRDefault="003C4751" w:rsidP="003C4751">
      <w:pPr>
        <w:spacing w:before="120" w:after="120" w:line="340" w:lineRule="exact"/>
        <w:ind w:firstLine="720"/>
        <w:jc w:val="both"/>
        <w:rPr>
          <w:rFonts w:eastAsia="Calibri" w:cs="Times New Roman"/>
          <w:b/>
          <w:bCs/>
          <w:szCs w:val="28"/>
        </w:rPr>
      </w:pPr>
      <w:r w:rsidRPr="00F122B2">
        <w:rPr>
          <w:rFonts w:eastAsia="Calibri" w:cs="Times New Roman"/>
          <w:b/>
          <w:bCs/>
          <w:szCs w:val="28"/>
        </w:rPr>
        <w:t xml:space="preserve">Điều 14. Bảo đảm yêu cầu phòng, chống thiên tai trong quản lý, vận hành, sử dụng khu neo đậu tránh trú bão cho tàu cá </w:t>
      </w:r>
    </w:p>
    <w:p w14:paraId="64044349"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1. Nội dung bảo đảm yêu cầu phòng, chống thiên tai trong quản lý, vận hành, sử dụng khu neo đậu tránh trú bão cho tàu cá: Thực hiện theo quy định tại khoản 1 Điều 10 Thông tư số 13/2021/TT-BNNPTNT.</w:t>
      </w:r>
    </w:p>
    <w:p w14:paraId="12963BD0"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2. Trách nhiệm của tổ chức, cá nhân quản lý, vận hành, sử dụng khu neo đậu tránh trú bão cho tàu cá: Thực hiện theo quy định tại khoản 2 Điều 10 Thông tư số 13/2021/TT-BNNPTNT.</w:t>
      </w:r>
    </w:p>
    <w:p w14:paraId="28814A72"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3. Trách nhiệm của Sở Nông nghiệp và Môi trường: Thực hiện trách nhiệm theo quy định tại khoản 3 Điều 10 Thông tư số 13/2021/TT-BNNPTNT.</w:t>
      </w:r>
      <w:r w:rsidRPr="00F122B2">
        <w:rPr>
          <w:rFonts w:eastAsia="Calibri" w:cs="Times New Roman"/>
          <w:szCs w:val="28"/>
        </w:rPr>
        <w:tab/>
      </w:r>
    </w:p>
    <w:p w14:paraId="0311AD84"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4. Trách nhiệm của Ủy ban nhân dân cấp xã</w:t>
      </w:r>
    </w:p>
    <w:p w14:paraId="583A59F9"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a) Tuyên truyền, giáo dục nâng cao nhận thức về phòng, chống thiên tai đối với việc quản lý, vận hành, sử dụng khu neo đậu tránh trú bão cho tàu cá trên địa bàn.</w:t>
      </w:r>
    </w:p>
    <w:p w14:paraId="519A8810" w14:textId="4B68C5C9"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b) Đảm bảo kinh phí duy tu bảo dưỡng công trình; xử lý kịp thời sự cố hoặc nguy cơ xảy ra sự cố, hành vi vi phạm pháp luật về phòng, chống thiên tai và khắc phục hậu quả thiên tai thuộc phạm vi quản lý. Trường hợp vượt quá khả năng</w:t>
      </w:r>
      <w:r w:rsidR="00A97548" w:rsidRPr="00F122B2">
        <w:rPr>
          <w:rFonts w:eastAsia="Calibri" w:cs="Times New Roman"/>
          <w:szCs w:val="28"/>
        </w:rPr>
        <w:t xml:space="preserve"> phải </w:t>
      </w:r>
      <w:r w:rsidR="00A97548" w:rsidRPr="00F122B2">
        <w:rPr>
          <w:rFonts w:eastAsia="Calibri" w:cs="Times New Roman"/>
          <w:szCs w:val="28"/>
        </w:rPr>
        <w:lastRenderedPageBreak/>
        <w:t>báo cáo Ban Chỉ huy Phòng thủ dân sự tỉnh và UBND tỉnh để phối hợp chỉ đạo ứng phó.</w:t>
      </w:r>
    </w:p>
    <w:p w14:paraId="3062C028"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c) Tổ chức kiểm tra, xử lý vi phạm pháp luật về các quy định bảo đảm yêu cầu phòng, chống thiên tai đối với khu neo đậu tránh trú bão cho tàu cá thuộc phạm vi quản lý.</w:t>
      </w:r>
    </w:p>
    <w:p w14:paraId="5772790D" w14:textId="7A5BD5C0"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d) T</w:t>
      </w:r>
      <w:r w:rsidRPr="00F122B2">
        <w:rPr>
          <w:rFonts w:eastAsia="Calibri" w:cs="Times New Roman"/>
          <w:szCs w:val="28"/>
          <w:lang w:val="vi"/>
        </w:rPr>
        <w:t xml:space="preserve">ổng hợp, báo cáo định kỳ hằng năm trọng điểm xung yếu và phương án bảo vệ trọng điểm xung yếu đối với khu neo đậu tránh trú bão cho tàu cá thuộc phạm vi quản lý </w:t>
      </w:r>
      <w:r w:rsidRPr="00F122B2">
        <w:rPr>
          <w:rFonts w:eastAsia="Calibri" w:cs="Times New Roman"/>
          <w:szCs w:val="28"/>
        </w:rPr>
        <w:t>gửi Sở Nông nghiệp và Môi trường trước ngày 10 tháng 3</w:t>
      </w:r>
      <w:r w:rsidRPr="00F122B2">
        <w:rPr>
          <w:rFonts w:eastAsia="Calibri" w:cs="Times New Roman"/>
          <w:color w:val="000000"/>
          <w:szCs w:val="28"/>
        </w:rPr>
        <w:t xml:space="preserve">. </w:t>
      </w:r>
    </w:p>
    <w:p w14:paraId="5D9ABC3E" w14:textId="77777777" w:rsidR="003C4751" w:rsidRPr="00F122B2" w:rsidRDefault="003C4751" w:rsidP="003C4751">
      <w:pPr>
        <w:spacing w:before="120" w:after="120" w:line="340" w:lineRule="exact"/>
        <w:ind w:firstLine="720"/>
        <w:jc w:val="both"/>
        <w:rPr>
          <w:rFonts w:eastAsia="Calibri" w:cs="Times New Roman"/>
          <w:b/>
          <w:bCs/>
          <w:szCs w:val="28"/>
        </w:rPr>
      </w:pPr>
      <w:r w:rsidRPr="00F122B2">
        <w:rPr>
          <w:rFonts w:eastAsia="Calibri" w:cs="Times New Roman"/>
          <w:b/>
          <w:bCs/>
          <w:szCs w:val="28"/>
        </w:rPr>
        <w:t>Điều 15. Bảo đảm yêu cầu phòng, chống thiên tai trong quản lý, vận hành, sử dụng hệ thống trực canh, cảnh báo, theo dõi, giám sát thiên tai chuyên dùng</w:t>
      </w:r>
      <w:r w:rsidRPr="00F122B2">
        <w:rPr>
          <w:rFonts w:eastAsia="Calibri" w:cs="Times New Roman"/>
          <w:szCs w:val="28"/>
        </w:rPr>
        <w:t xml:space="preserve"> </w:t>
      </w:r>
    </w:p>
    <w:p w14:paraId="14346C2B"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1. Nội dung bảo đảm yêu cầu phòng, chống thiên tai trong quản lý, vận hành, sử dụng hệ thống trực canh, cảnh báo, theo dõi, giám sát thiên tai chuyên dùng: Thực hiện theo quy định tại khoản 1 Điều 11 Thông tư số 13/2021/TTBNNPTNT.</w:t>
      </w:r>
    </w:p>
    <w:p w14:paraId="3A2678B3"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2. Trách nhiệm của cơ quan, tổ chức quản lý hệ thống trực canh, cảnh báo, theo dõi, giám sát thiên tai chuyên dùng: Thực hiện theo quy định tại khoản 2 Điều 11 Thông tư số 13/2021/TTBNNPTNT.</w:t>
      </w:r>
    </w:p>
    <w:p w14:paraId="70F14503"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 xml:space="preserve">3. Trách nhiệm của Sở Nông nghiệp và Môi trường: </w:t>
      </w:r>
    </w:p>
    <w:p w14:paraId="72F18A0F"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 xml:space="preserve">a) Thực hiện trách nhiệm theo quy định tại khoản 3 (trừ điểm a) Điều 11 Thông tư số 13/2021/TT-BNNPTNT. </w:t>
      </w:r>
    </w:p>
    <w:p w14:paraId="374A58F6"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b) Tham mưu cho Ủy ban nhân dân cấp tỉnh giao Ủy ban nhân dân cấp xã bảo vệ các trạm trực canh, cảnh báo theo dõi, giám sát thiên tai được lắp đặt trên địa bàn tỉnh.</w:t>
      </w:r>
    </w:p>
    <w:p w14:paraId="3A43A46B"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4. Trách nhiệm của Ủy ban nhân dân cấp xã</w:t>
      </w:r>
    </w:p>
    <w:p w14:paraId="5007688C"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a) Chỉ đạo các cơ quan, tổ chức, cá nhân thực hiện nội dung bảo đảm yêu cầu phòng, chống thiên tai; tuyên truyền, giáo dục nâng cao nhận thức về phòng, chống thiên tai đối với việc quản lý, vận hành hệ thống trạm trực canh, cảnh báo theo dõi, giám sát thiên tai chuyên dùng trên địa bàn.</w:t>
      </w:r>
    </w:p>
    <w:p w14:paraId="4742AE3B" w14:textId="214F3CB4"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b) Đảm bảo kinh phí duy tu bảo dưỡng công trình; xử lý kịp thời sự cố hoặc nguy cơ xảy ra sự cố, hành vi vi phạm pháp luật về phòng, chống thiên tai và khắc phục hậu quả thiên tai thuộc phạm vi quản lý. Trường hợp vượt quá khả năng</w:t>
      </w:r>
      <w:r w:rsidR="000B73B8" w:rsidRPr="00F122B2">
        <w:rPr>
          <w:rFonts w:eastAsia="Calibri" w:cs="Times New Roman"/>
          <w:szCs w:val="28"/>
        </w:rPr>
        <w:t xml:space="preserve"> phải báo cáo Ban Chỉ huy Phòng thủ dân sự tỉnh và UBND tỉnh để phối hợp chỉ đạo ứng phó.</w:t>
      </w:r>
    </w:p>
    <w:p w14:paraId="6422F26F"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c) Đảm bảo nguồn lực tài chính cho các hoạt động bảo đảm yêu cầu phòng, chống thiên tai trong quản lý, vận hành hệ thống trạm trực canh, cảnh báo, theo dõi, giám sát thiên tai chuyên dùng thuộc phạm vi quản lý.</w:t>
      </w:r>
    </w:p>
    <w:p w14:paraId="2BBB86D5"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lastRenderedPageBreak/>
        <w:t>d) Tổ chức kiểm tra về các quy định bảo đảm yêu cầu phòng, chống thiên tai trong quản lý, vận hành hệ thống trạm trực canh, cảnh báo, theo dõi, giám sát thiên tai chuyên dùng thuộc phạm vi quản lý.</w:t>
      </w:r>
    </w:p>
    <w:p w14:paraId="5430728B" w14:textId="7302079C"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đ) Tổng hợp, báo cáo định kỳ hằng năm về hiện trạng và phương án bảo vệ hệ thống trạm trực canh, cảnh báo, theo dõi, giám sát thiên tai chuyên dùng thuộc phạm vi quản lý gửi  Sở Nông nghiệp và Môi trường trước ngày 10 tháng 3</w:t>
      </w:r>
      <w:r w:rsidR="00A33DB5" w:rsidRPr="00F122B2">
        <w:rPr>
          <w:rFonts w:eastAsia="Calibri" w:cs="Times New Roman"/>
          <w:szCs w:val="28"/>
        </w:rPr>
        <w:t>.</w:t>
      </w:r>
      <w:r w:rsidRPr="00F122B2">
        <w:rPr>
          <w:rFonts w:eastAsia="Calibri" w:cs="Times New Roman"/>
          <w:szCs w:val="28"/>
        </w:rPr>
        <w:t xml:space="preserve"> </w:t>
      </w:r>
    </w:p>
    <w:p w14:paraId="61A71E2E" w14:textId="77777777" w:rsidR="003C4751" w:rsidRPr="00F122B2" w:rsidRDefault="003C4751" w:rsidP="003C4751">
      <w:pPr>
        <w:spacing w:after="160" w:line="259" w:lineRule="auto"/>
        <w:rPr>
          <w:rFonts w:eastAsia="Calibri" w:cs="Times New Roman"/>
          <w:b/>
          <w:bCs/>
          <w:szCs w:val="28"/>
        </w:rPr>
      </w:pPr>
      <w:r w:rsidRPr="00F122B2">
        <w:rPr>
          <w:rFonts w:eastAsia="Calibri" w:cs="Times New Roman"/>
          <w:b/>
          <w:bCs/>
          <w:szCs w:val="28"/>
        </w:rPr>
        <w:br w:type="page"/>
      </w:r>
    </w:p>
    <w:p w14:paraId="633DA2D3" w14:textId="77777777" w:rsidR="003C4751" w:rsidRPr="00F122B2" w:rsidRDefault="003C4751" w:rsidP="003C4751">
      <w:pPr>
        <w:spacing w:before="120" w:after="120" w:line="340" w:lineRule="exact"/>
        <w:ind w:firstLine="720"/>
        <w:jc w:val="center"/>
        <w:rPr>
          <w:rFonts w:eastAsia="Calibri" w:cs="Times New Roman"/>
          <w:color w:val="000000"/>
          <w:spacing w:val="-8"/>
          <w:szCs w:val="28"/>
          <w:shd w:val="clear" w:color="auto" w:fill="FFFFFF"/>
          <w:lang w:val="vi-VN"/>
        </w:rPr>
      </w:pPr>
      <w:r w:rsidRPr="00F122B2">
        <w:rPr>
          <w:rFonts w:eastAsia="Calibri" w:cs="Times New Roman"/>
          <w:b/>
          <w:bCs/>
          <w:szCs w:val="28"/>
        </w:rPr>
        <w:lastRenderedPageBreak/>
        <w:t>Chương  IV</w:t>
      </w:r>
    </w:p>
    <w:p w14:paraId="4E9C69DE" w14:textId="77777777" w:rsidR="003C4751" w:rsidRPr="00F122B2" w:rsidRDefault="003C4751" w:rsidP="003C4751">
      <w:pPr>
        <w:spacing w:before="120" w:after="120" w:line="340" w:lineRule="exact"/>
        <w:jc w:val="center"/>
        <w:rPr>
          <w:rFonts w:eastAsia="Calibri" w:cs="Times New Roman"/>
          <w:b/>
          <w:bCs/>
          <w:szCs w:val="28"/>
        </w:rPr>
      </w:pPr>
      <w:r w:rsidRPr="00F122B2">
        <w:rPr>
          <w:rFonts w:eastAsia="Calibri" w:cs="Times New Roman"/>
          <w:b/>
          <w:bCs/>
          <w:szCs w:val="28"/>
        </w:rPr>
        <w:t>ĐIỀU KHOẢN THI HÀNH</w:t>
      </w:r>
    </w:p>
    <w:p w14:paraId="61965518" w14:textId="77777777" w:rsidR="003C4751" w:rsidRPr="00F122B2" w:rsidRDefault="003C4751" w:rsidP="003C4751">
      <w:pPr>
        <w:spacing w:before="120" w:after="120" w:line="340" w:lineRule="exact"/>
        <w:ind w:firstLine="720"/>
        <w:jc w:val="both"/>
        <w:rPr>
          <w:rFonts w:eastAsia="Calibri" w:cs="Times New Roman"/>
          <w:b/>
          <w:bCs/>
          <w:szCs w:val="28"/>
        </w:rPr>
      </w:pPr>
      <w:r w:rsidRPr="00F122B2">
        <w:rPr>
          <w:rFonts w:eastAsia="Calibri" w:cs="Times New Roman"/>
          <w:b/>
          <w:bCs/>
          <w:szCs w:val="28"/>
        </w:rPr>
        <w:t xml:space="preserve">Điều 16. Trách nhiệm thực hiện </w:t>
      </w:r>
    </w:p>
    <w:p w14:paraId="5F4B65B0" w14:textId="77777777" w:rsidR="003C4751" w:rsidRPr="00F122B2"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 xml:space="preserve">Ban Chỉ huy Phòng thủ dân sự tỉnh, Sở Nông nghiệp và Môi trường; các sở, ban, ngành có liên quan; Ủy ban nhân dân cấp xã và các cơ quan, tổ chức, cá nhân có liên quan chịu trách nhiệm thực hiện Quy định này. </w:t>
      </w:r>
    </w:p>
    <w:p w14:paraId="6A890752" w14:textId="77777777" w:rsidR="003C4751" w:rsidRPr="00F122B2" w:rsidRDefault="003C4751" w:rsidP="003C4751">
      <w:pPr>
        <w:spacing w:before="120" w:after="120" w:line="340" w:lineRule="exact"/>
        <w:ind w:firstLine="720"/>
        <w:jc w:val="both"/>
        <w:rPr>
          <w:rFonts w:eastAsia="Calibri" w:cs="Times New Roman"/>
          <w:b/>
          <w:bCs/>
          <w:szCs w:val="28"/>
        </w:rPr>
      </w:pPr>
      <w:r w:rsidRPr="00F122B2">
        <w:rPr>
          <w:rFonts w:eastAsia="Calibri" w:cs="Times New Roman"/>
          <w:b/>
          <w:bCs/>
          <w:szCs w:val="28"/>
        </w:rPr>
        <w:t>Điều 17. Sửa đổi, bổ sung Quy định</w:t>
      </w:r>
    </w:p>
    <w:p w14:paraId="25EAD4B2" w14:textId="77777777" w:rsidR="003C4751" w:rsidRPr="003C4751" w:rsidRDefault="003C4751" w:rsidP="003C4751">
      <w:pPr>
        <w:spacing w:before="120" w:after="120" w:line="340" w:lineRule="exact"/>
        <w:ind w:firstLine="720"/>
        <w:jc w:val="both"/>
        <w:rPr>
          <w:rFonts w:eastAsia="Calibri" w:cs="Times New Roman"/>
          <w:szCs w:val="28"/>
        </w:rPr>
      </w:pPr>
      <w:r w:rsidRPr="00F122B2">
        <w:rPr>
          <w:rFonts w:eastAsia="Calibri" w:cs="Times New Roman"/>
          <w:szCs w:val="28"/>
        </w:rPr>
        <w:t>Trong quá trình thực hiện Quy định này, nếu có khó khăn, vướng mắc, các cơ quan, tổ chức, cá nhân phản ánh kịp thời về Sở Nông nghiệp và Môi trường để tổng hợp, báo cáo Ủy ban nhân dân tỉnh xem xét, quyết định sửa đổi, bổ sung cho phù hợp./.</w:t>
      </w:r>
    </w:p>
    <w:p w14:paraId="3CEE6677" w14:textId="77777777" w:rsidR="003C4751" w:rsidRPr="003C4751" w:rsidRDefault="003C4751" w:rsidP="003C4751">
      <w:pPr>
        <w:spacing w:after="160" w:line="259" w:lineRule="auto"/>
        <w:jc w:val="both"/>
        <w:rPr>
          <w:rFonts w:eastAsia="Calibri" w:cs="Times New Roman"/>
          <w:color w:val="000000"/>
          <w:szCs w:val="28"/>
        </w:rPr>
      </w:pPr>
    </w:p>
    <w:p w14:paraId="0CB96CF1" w14:textId="6005E08A" w:rsidR="0090660E" w:rsidRDefault="0090660E">
      <w:pPr>
        <w:rPr>
          <w:rFonts w:cs="Times New Roman"/>
          <w:szCs w:val="28"/>
        </w:rPr>
      </w:pPr>
    </w:p>
    <w:sectPr w:rsidR="0090660E" w:rsidSect="004F2AAA">
      <w:headerReference w:type="default" r:id="rId11"/>
      <w:pgSz w:w="11907" w:h="16840" w:code="9"/>
      <w:pgMar w:top="1134" w:right="1134" w:bottom="1134" w:left="1701"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FFB26" w14:textId="77777777" w:rsidR="00E550BA" w:rsidRDefault="00E550BA" w:rsidP="00B64E4D">
      <w:pPr>
        <w:spacing w:line="240" w:lineRule="auto"/>
      </w:pPr>
      <w:r>
        <w:separator/>
      </w:r>
    </w:p>
  </w:endnote>
  <w:endnote w:type="continuationSeparator" w:id="0">
    <w:p w14:paraId="239026ED" w14:textId="77777777" w:rsidR="00E550BA" w:rsidRDefault="00E550BA" w:rsidP="00B64E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8EA06E" w14:textId="77777777" w:rsidR="00E550BA" w:rsidRDefault="00E550BA" w:rsidP="00B64E4D">
      <w:pPr>
        <w:spacing w:line="240" w:lineRule="auto"/>
      </w:pPr>
      <w:r>
        <w:separator/>
      </w:r>
    </w:p>
  </w:footnote>
  <w:footnote w:type="continuationSeparator" w:id="0">
    <w:p w14:paraId="0A22846C" w14:textId="77777777" w:rsidR="00E550BA" w:rsidRDefault="00E550BA" w:rsidP="00B64E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7776165"/>
      <w:docPartObj>
        <w:docPartGallery w:val="Page Numbers (Top of Page)"/>
        <w:docPartUnique/>
      </w:docPartObj>
    </w:sdtPr>
    <w:sdtEndPr>
      <w:rPr>
        <w:noProof/>
      </w:rPr>
    </w:sdtEndPr>
    <w:sdtContent>
      <w:p w14:paraId="196EA78D" w14:textId="461F680E" w:rsidR="002A1272" w:rsidRDefault="004E6F10" w:rsidP="00E84240">
        <w:pPr>
          <w:pStyle w:val="Header"/>
          <w:jc w:val="center"/>
        </w:pPr>
        <w:r>
          <w:fldChar w:fldCharType="begin"/>
        </w:r>
        <w:r>
          <w:instrText xml:space="preserve"> PAGE   \* MERGEFORMAT </w:instrText>
        </w:r>
        <w:r>
          <w:fldChar w:fldCharType="separate"/>
        </w:r>
        <w:r w:rsidR="0041479E">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02A09"/>
    <w:multiLevelType w:val="hybridMultilevel"/>
    <w:tmpl w:val="1B760018"/>
    <w:lvl w:ilvl="0" w:tplc="8EBC293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9205D1"/>
    <w:multiLevelType w:val="hybridMultilevel"/>
    <w:tmpl w:val="B336D37E"/>
    <w:lvl w:ilvl="0" w:tplc="DEF885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01336"/>
    <w:multiLevelType w:val="hybridMultilevel"/>
    <w:tmpl w:val="C978B3D2"/>
    <w:lvl w:ilvl="0" w:tplc="689C814C">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9CA1A47"/>
    <w:multiLevelType w:val="hybridMultilevel"/>
    <w:tmpl w:val="663EEECA"/>
    <w:lvl w:ilvl="0" w:tplc="46583004">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2E117EFB"/>
    <w:multiLevelType w:val="hybridMultilevel"/>
    <w:tmpl w:val="0458FBEE"/>
    <w:lvl w:ilvl="0" w:tplc="B35C4F00">
      <w:start w:val="2"/>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D548BA"/>
    <w:multiLevelType w:val="hybridMultilevel"/>
    <w:tmpl w:val="1D20BF7C"/>
    <w:lvl w:ilvl="0" w:tplc="E3B8B0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190E1E"/>
    <w:multiLevelType w:val="hybridMultilevel"/>
    <w:tmpl w:val="6A1AE506"/>
    <w:lvl w:ilvl="0" w:tplc="F738E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E6288C"/>
    <w:multiLevelType w:val="hybridMultilevel"/>
    <w:tmpl w:val="23E684F0"/>
    <w:lvl w:ilvl="0" w:tplc="F18C30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9194271"/>
    <w:multiLevelType w:val="hybridMultilevel"/>
    <w:tmpl w:val="6CDC8DEE"/>
    <w:lvl w:ilvl="0" w:tplc="8070D1A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2072729266">
    <w:abstractNumId w:val="5"/>
  </w:num>
  <w:num w:numId="2" w16cid:durableId="747657853">
    <w:abstractNumId w:val="1"/>
  </w:num>
  <w:num w:numId="3" w16cid:durableId="1301426303">
    <w:abstractNumId w:val="6"/>
  </w:num>
  <w:num w:numId="4" w16cid:durableId="1187603087">
    <w:abstractNumId w:val="0"/>
  </w:num>
  <w:num w:numId="5" w16cid:durableId="1055927466">
    <w:abstractNumId w:val="2"/>
  </w:num>
  <w:num w:numId="6" w16cid:durableId="414714326">
    <w:abstractNumId w:val="8"/>
  </w:num>
  <w:num w:numId="7" w16cid:durableId="1397973097">
    <w:abstractNumId w:val="7"/>
  </w:num>
  <w:num w:numId="8" w16cid:durableId="423384808">
    <w:abstractNumId w:val="4"/>
  </w:num>
  <w:num w:numId="9" w16cid:durableId="808785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8D4"/>
    <w:rsid w:val="000000EC"/>
    <w:rsid w:val="000022F0"/>
    <w:rsid w:val="00011549"/>
    <w:rsid w:val="000138B3"/>
    <w:rsid w:val="000139BA"/>
    <w:rsid w:val="00017525"/>
    <w:rsid w:val="00020982"/>
    <w:rsid w:val="000210D8"/>
    <w:rsid w:val="0002220C"/>
    <w:rsid w:val="00027AF7"/>
    <w:rsid w:val="00027E39"/>
    <w:rsid w:val="00031250"/>
    <w:rsid w:val="00033B0B"/>
    <w:rsid w:val="00037E86"/>
    <w:rsid w:val="0004084E"/>
    <w:rsid w:val="00045393"/>
    <w:rsid w:val="00047F32"/>
    <w:rsid w:val="00051158"/>
    <w:rsid w:val="000526E9"/>
    <w:rsid w:val="000547F2"/>
    <w:rsid w:val="00056E7E"/>
    <w:rsid w:val="00057E95"/>
    <w:rsid w:val="000605AB"/>
    <w:rsid w:val="00061AF2"/>
    <w:rsid w:val="00061B17"/>
    <w:rsid w:val="0006259B"/>
    <w:rsid w:val="00070CF3"/>
    <w:rsid w:val="0008055D"/>
    <w:rsid w:val="0008286E"/>
    <w:rsid w:val="0008527E"/>
    <w:rsid w:val="00085350"/>
    <w:rsid w:val="00090BCE"/>
    <w:rsid w:val="00091BD5"/>
    <w:rsid w:val="00092ADA"/>
    <w:rsid w:val="000935E3"/>
    <w:rsid w:val="000939EA"/>
    <w:rsid w:val="000A06E3"/>
    <w:rsid w:val="000A1EA6"/>
    <w:rsid w:val="000A25FC"/>
    <w:rsid w:val="000B3FC7"/>
    <w:rsid w:val="000B49DD"/>
    <w:rsid w:val="000B73B8"/>
    <w:rsid w:val="000B7F5F"/>
    <w:rsid w:val="000C4DE7"/>
    <w:rsid w:val="000C6691"/>
    <w:rsid w:val="000C6DF6"/>
    <w:rsid w:val="000D54BD"/>
    <w:rsid w:val="000D5D6D"/>
    <w:rsid w:val="000D6DA9"/>
    <w:rsid w:val="000D712C"/>
    <w:rsid w:val="000E2F2A"/>
    <w:rsid w:val="000E6AE2"/>
    <w:rsid w:val="000F375B"/>
    <w:rsid w:val="000F5CEC"/>
    <w:rsid w:val="000F61DF"/>
    <w:rsid w:val="00100338"/>
    <w:rsid w:val="001003BE"/>
    <w:rsid w:val="00106D51"/>
    <w:rsid w:val="001070CF"/>
    <w:rsid w:val="00107F74"/>
    <w:rsid w:val="001104C6"/>
    <w:rsid w:val="00113F07"/>
    <w:rsid w:val="00114797"/>
    <w:rsid w:val="00114D0F"/>
    <w:rsid w:val="00122D10"/>
    <w:rsid w:val="00130D0E"/>
    <w:rsid w:val="001359A2"/>
    <w:rsid w:val="00152476"/>
    <w:rsid w:val="0015615C"/>
    <w:rsid w:val="00161456"/>
    <w:rsid w:val="001636A9"/>
    <w:rsid w:val="00164EB0"/>
    <w:rsid w:val="00166531"/>
    <w:rsid w:val="00171828"/>
    <w:rsid w:val="00175368"/>
    <w:rsid w:val="00180576"/>
    <w:rsid w:val="00181EE4"/>
    <w:rsid w:val="00183F16"/>
    <w:rsid w:val="00184D3C"/>
    <w:rsid w:val="00190FCB"/>
    <w:rsid w:val="0019287D"/>
    <w:rsid w:val="00193182"/>
    <w:rsid w:val="001941E5"/>
    <w:rsid w:val="001967BF"/>
    <w:rsid w:val="001A0AC5"/>
    <w:rsid w:val="001A546B"/>
    <w:rsid w:val="001A54EF"/>
    <w:rsid w:val="001B18F1"/>
    <w:rsid w:val="001B2814"/>
    <w:rsid w:val="001B3BEE"/>
    <w:rsid w:val="001B621F"/>
    <w:rsid w:val="001B7FC5"/>
    <w:rsid w:val="001C5B24"/>
    <w:rsid w:val="001F06D9"/>
    <w:rsid w:val="001F51A3"/>
    <w:rsid w:val="001F635C"/>
    <w:rsid w:val="001F7EDC"/>
    <w:rsid w:val="00201D0B"/>
    <w:rsid w:val="002024BC"/>
    <w:rsid w:val="00204B2B"/>
    <w:rsid w:val="002055A9"/>
    <w:rsid w:val="00223305"/>
    <w:rsid w:val="00224EF9"/>
    <w:rsid w:val="00227191"/>
    <w:rsid w:val="0023283A"/>
    <w:rsid w:val="00234171"/>
    <w:rsid w:val="00236116"/>
    <w:rsid w:val="00237A90"/>
    <w:rsid w:val="00250E1C"/>
    <w:rsid w:val="002604FB"/>
    <w:rsid w:val="00260C65"/>
    <w:rsid w:val="00264CFD"/>
    <w:rsid w:val="0026594A"/>
    <w:rsid w:val="00266A9E"/>
    <w:rsid w:val="00266BC5"/>
    <w:rsid w:val="00266FD1"/>
    <w:rsid w:val="0026785C"/>
    <w:rsid w:val="00267FF4"/>
    <w:rsid w:val="0027339A"/>
    <w:rsid w:val="00276C50"/>
    <w:rsid w:val="00277268"/>
    <w:rsid w:val="00296DAE"/>
    <w:rsid w:val="002A1272"/>
    <w:rsid w:val="002A2143"/>
    <w:rsid w:val="002A297E"/>
    <w:rsid w:val="002A6B3F"/>
    <w:rsid w:val="002B07E5"/>
    <w:rsid w:val="002C409C"/>
    <w:rsid w:val="002C65B5"/>
    <w:rsid w:val="002D184D"/>
    <w:rsid w:val="002D7CCF"/>
    <w:rsid w:val="002E225F"/>
    <w:rsid w:val="002E4043"/>
    <w:rsid w:val="002E7406"/>
    <w:rsid w:val="002F5B3C"/>
    <w:rsid w:val="002F68B2"/>
    <w:rsid w:val="0030022A"/>
    <w:rsid w:val="00305E47"/>
    <w:rsid w:val="00314DDD"/>
    <w:rsid w:val="00316693"/>
    <w:rsid w:val="003250BF"/>
    <w:rsid w:val="00332D92"/>
    <w:rsid w:val="00336FC5"/>
    <w:rsid w:val="00343DB3"/>
    <w:rsid w:val="003457F1"/>
    <w:rsid w:val="00345FEC"/>
    <w:rsid w:val="0034639F"/>
    <w:rsid w:val="0035590C"/>
    <w:rsid w:val="0035663D"/>
    <w:rsid w:val="003578BB"/>
    <w:rsid w:val="00357C8E"/>
    <w:rsid w:val="00371805"/>
    <w:rsid w:val="003763F7"/>
    <w:rsid w:val="00385AA6"/>
    <w:rsid w:val="00390BA9"/>
    <w:rsid w:val="00391939"/>
    <w:rsid w:val="00391F85"/>
    <w:rsid w:val="0039717E"/>
    <w:rsid w:val="003B346F"/>
    <w:rsid w:val="003B38D4"/>
    <w:rsid w:val="003C22BF"/>
    <w:rsid w:val="003C4751"/>
    <w:rsid w:val="003E0EE4"/>
    <w:rsid w:val="003E3D2D"/>
    <w:rsid w:val="003E4803"/>
    <w:rsid w:val="003E5432"/>
    <w:rsid w:val="003F1179"/>
    <w:rsid w:val="003F6AE0"/>
    <w:rsid w:val="003F7A89"/>
    <w:rsid w:val="00403F16"/>
    <w:rsid w:val="00410756"/>
    <w:rsid w:val="00410B75"/>
    <w:rsid w:val="00411BB0"/>
    <w:rsid w:val="0041479E"/>
    <w:rsid w:val="00415192"/>
    <w:rsid w:val="00421C3E"/>
    <w:rsid w:val="00422D7C"/>
    <w:rsid w:val="0042488D"/>
    <w:rsid w:val="00433586"/>
    <w:rsid w:val="00437D0B"/>
    <w:rsid w:val="0044592E"/>
    <w:rsid w:val="004459A1"/>
    <w:rsid w:val="00451BAB"/>
    <w:rsid w:val="00452463"/>
    <w:rsid w:val="004530DC"/>
    <w:rsid w:val="00455026"/>
    <w:rsid w:val="00455779"/>
    <w:rsid w:val="00457FE3"/>
    <w:rsid w:val="004612C9"/>
    <w:rsid w:val="00465DAC"/>
    <w:rsid w:val="0047237F"/>
    <w:rsid w:val="00481EA4"/>
    <w:rsid w:val="004855F7"/>
    <w:rsid w:val="00495AE3"/>
    <w:rsid w:val="00497B82"/>
    <w:rsid w:val="004B2C9B"/>
    <w:rsid w:val="004B46AC"/>
    <w:rsid w:val="004C1367"/>
    <w:rsid w:val="004C327D"/>
    <w:rsid w:val="004C34C0"/>
    <w:rsid w:val="004C5D7E"/>
    <w:rsid w:val="004D60B8"/>
    <w:rsid w:val="004E349D"/>
    <w:rsid w:val="004E6F10"/>
    <w:rsid w:val="004F29E6"/>
    <w:rsid w:val="004F2AAA"/>
    <w:rsid w:val="004F47C6"/>
    <w:rsid w:val="004F5280"/>
    <w:rsid w:val="004F5BE5"/>
    <w:rsid w:val="004F68B9"/>
    <w:rsid w:val="0050193D"/>
    <w:rsid w:val="005054C7"/>
    <w:rsid w:val="005062B4"/>
    <w:rsid w:val="0051404A"/>
    <w:rsid w:val="005140E4"/>
    <w:rsid w:val="00517D1D"/>
    <w:rsid w:val="00517F6B"/>
    <w:rsid w:val="00523A97"/>
    <w:rsid w:val="00526F5F"/>
    <w:rsid w:val="00534B4D"/>
    <w:rsid w:val="00541ED6"/>
    <w:rsid w:val="00544D81"/>
    <w:rsid w:val="00546F51"/>
    <w:rsid w:val="00552CEB"/>
    <w:rsid w:val="005579A0"/>
    <w:rsid w:val="00560906"/>
    <w:rsid w:val="00561555"/>
    <w:rsid w:val="005636C5"/>
    <w:rsid w:val="00563C65"/>
    <w:rsid w:val="0056686C"/>
    <w:rsid w:val="00567C65"/>
    <w:rsid w:val="0058014C"/>
    <w:rsid w:val="00582042"/>
    <w:rsid w:val="005915D1"/>
    <w:rsid w:val="005920F8"/>
    <w:rsid w:val="005B4F45"/>
    <w:rsid w:val="005B7CCD"/>
    <w:rsid w:val="005C1976"/>
    <w:rsid w:val="005C2223"/>
    <w:rsid w:val="005C2D39"/>
    <w:rsid w:val="005C576A"/>
    <w:rsid w:val="005C66E1"/>
    <w:rsid w:val="005D4C8B"/>
    <w:rsid w:val="005E7CBF"/>
    <w:rsid w:val="00605C81"/>
    <w:rsid w:val="006137E2"/>
    <w:rsid w:val="00614956"/>
    <w:rsid w:val="006206C5"/>
    <w:rsid w:val="00620701"/>
    <w:rsid w:val="00625224"/>
    <w:rsid w:val="006324A1"/>
    <w:rsid w:val="00632858"/>
    <w:rsid w:val="00637A40"/>
    <w:rsid w:val="00645B1F"/>
    <w:rsid w:val="0065057A"/>
    <w:rsid w:val="00651BFF"/>
    <w:rsid w:val="00662E7C"/>
    <w:rsid w:val="00663108"/>
    <w:rsid w:val="006703D7"/>
    <w:rsid w:val="00681EA1"/>
    <w:rsid w:val="00681FF0"/>
    <w:rsid w:val="00682091"/>
    <w:rsid w:val="0069398B"/>
    <w:rsid w:val="006A084B"/>
    <w:rsid w:val="006A09FA"/>
    <w:rsid w:val="006A4B20"/>
    <w:rsid w:val="006B488D"/>
    <w:rsid w:val="006B7998"/>
    <w:rsid w:val="006C3115"/>
    <w:rsid w:val="006D282C"/>
    <w:rsid w:val="006D3D73"/>
    <w:rsid w:val="006D6A8B"/>
    <w:rsid w:val="006D7C5B"/>
    <w:rsid w:val="006D7CC5"/>
    <w:rsid w:val="006E0BCD"/>
    <w:rsid w:val="006F0446"/>
    <w:rsid w:val="006F1ECD"/>
    <w:rsid w:val="006F3CB4"/>
    <w:rsid w:val="00704207"/>
    <w:rsid w:val="00711D86"/>
    <w:rsid w:val="00714963"/>
    <w:rsid w:val="00720B42"/>
    <w:rsid w:val="007221EB"/>
    <w:rsid w:val="00725E2B"/>
    <w:rsid w:val="0073169F"/>
    <w:rsid w:val="00732509"/>
    <w:rsid w:val="00734793"/>
    <w:rsid w:val="0074799D"/>
    <w:rsid w:val="00761755"/>
    <w:rsid w:val="007629D8"/>
    <w:rsid w:val="00764F2B"/>
    <w:rsid w:val="0076768C"/>
    <w:rsid w:val="007702F1"/>
    <w:rsid w:val="00772C3C"/>
    <w:rsid w:val="007830DD"/>
    <w:rsid w:val="007870DD"/>
    <w:rsid w:val="00791E0B"/>
    <w:rsid w:val="00792278"/>
    <w:rsid w:val="007959D8"/>
    <w:rsid w:val="0079691D"/>
    <w:rsid w:val="007A07F6"/>
    <w:rsid w:val="007A5202"/>
    <w:rsid w:val="007B2DE9"/>
    <w:rsid w:val="007C1CB0"/>
    <w:rsid w:val="007C1EB4"/>
    <w:rsid w:val="007C368D"/>
    <w:rsid w:val="007D5F75"/>
    <w:rsid w:val="007E10F8"/>
    <w:rsid w:val="007E5C00"/>
    <w:rsid w:val="00801A2B"/>
    <w:rsid w:val="00803B9F"/>
    <w:rsid w:val="00812F1C"/>
    <w:rsid w:val="00823097"/>
    <w:rsid w:val="00824889"/>
    <w:rsid w:val="00824D3E"/>
    <w:rsid w:val="00833D19"/>
    <w:rsid w:val="00842E38"/>
    <w:rsid w:val="008506F6"/>
    <w:rsid w:val="008513A0"/>
    <w:rsid w:val="00855898"/>
    <w:rsid w:val="00860E63"/>
    <w:rsid w:val="00867A2F"/>
    <w:rsid w:val="008746ED"/>
    <w:rsid w:val="0088168D"/>
    <w:rsid w:val="0088326A"/>
    <w:rsid w:val="00885260"/>
    <w:rsid w:val="00896D3D"/>
    <w:rsid w:val="008A2FC3"/>
    <w:rsid w:val="008A773B"/>
    <w:rsid w:val="008A7F60"/>
    <w:rsid w:val="008B0650"/>
    <w:rsid w:val="008B1EA6"/>
    <w:rsid w:val="008B32E4"/>
    <w:rsid w:val="008B4424"/>
    <w:rsid w:val="008B574F"/>
    <w:rsid w:val="008B61DD"/>
    <w:rsid w:val="008B71EC"/>
    <w:rsid w:val="008C1282"/>
    <w:rsid w:val="008E2431"/>
    <w:rsid w:val="008E4FB6"/>
    <w:rsid w:val="008E63DC"/>
    <w:rsid w:val="008E7B48"/>
    <w:rsid w:val="00901695"/>
    <w:rsid w:val="00904AF3"/>
    <w:rsid w:val="0090660E"/>
    <w:rsid w:val="00913162"/>
    <w:rsid w:val="00914DE8"/>
    <w:rsid w:val="00926041"/>
    <w:rsid w:val="00932515"/>
    <w:rsid w:val="00936709"/>
    <w:rsid w:val="00943416"/>
    <w:rsid w:val="00947A6C"/>
    <w:rsid w:val="0095377B"/>
    <w:rsid w:val="00956080"/>
    <w:rsid w:val="00957626"/>
    <w:rsid w:val="009617CD"/>
    <w:rsid w:val="0096257C"/>
    <w:rsid w:val="00962902"/>
    <w:rsid w:val="00963E56"/>
    <w:rsid w:val="00965BE2"/>
    <w:rsid w:val="009746E3"/>
    <w:rsid w:val="00977A2D"/>
    <w:rsid w:val="00977C28"/>
    <w:rsid w:val="00984454"/>
    <w:rsid w:val="0098678C"/>
    <w:rsid w:val="00987263"/>
    <w:rsid w:val="0099260B"/>
    <w:rsid w:val="009A01DA"/>
    <w:rsid w:val="009A3120"/>
    <w:rsid w:val="009C130D"/>
    <w:rsid w:val="009C3BB4"/>
    <w:rsid w:val="009C6365"/>
    <w:rsid w:val="009C7B07"/>
    <w:rsid w:val="009D1168"/>
    <w:rsid w:val="009D29C9"/>
    <w:rsid w:val="009D3036"/>
    <w:rsid w:val="009F0F5B"/>
    <w:rsid w:val="009F24FF"/>
    <w:rsid w:val="009F5B60"/>
    <w:rsid w:val="009F65EB"/>
    <w:rsid w:val="00A019DB"/>
    <w:rsid w:val="00A02BB2"/>
    <w:rsid w:val="00A14773"/>
    <w:rsid w:val="00A1658E"/>
    <w:rsid w:val="00A21E53"/>
    <w:rsid w:val="00A2599F"/>
    <w:rsid w:val="00A27E14"/>
    <w:rsid w:val="00A33DB5"/>
    <w:rsid w:val="00A416FA"/>
    <w:rsid w:val="00A56675"/>
    <w:rsid w:val="00A660DF"/>
    <w:rsid w:val="00A676DF"/>
    <w:rsid w:val="00A679EC"/>
    <w:rsid w:val="00A72689"/>
    <w:rsid w:val="00A75F94"/>
    <w:rsid w:val="00A7667A"/>
    <w:rsid w:val="00A805C7"/>
    <w:rsid w:val="00A81F07"/>
    <w:rsid w:val="00A92A9F"/>
    <w:rsid w:val="00A95404"/>
    <w:rsid w:val="00A96D69"/>
    <w:rsid w:val="00A97548"/>
    <w:rsid w:val="00AA02E6"/>
    <w:rsid w:val="00AA2DE5"/>
    <w:rsid w:val="00AA46DA"/>
    <w:rsid w:val="00AA6A22"/>
    <w:rsid w:val="00AB2E3D"/>
    <w:rsid w:val="00AC0E02"/>
    <w:rsid w:val="00AC1895"/>
    <w:rsid w:val="00AC36DC"/>
    <w:rsid w:val="00AC4AA0"/>
    <w:rsid w:val="00AC70A2"/>
    <w:rsid w:val="00AC7C0A"/>
    <w:rsid w:val="00AD22E1"/>
    <w:rsid w:val="00AD2EC4"/>
    <w:rsid w:val="00AD2ED1"/>
    <w:rsid w:val="00AD5E7B"/>
    <w:rsid w:val="00AE2224"/>
    <w:rsid w:val="00AE4E31"/>
    <w:rsid w:val="00AE5FF4"/>
    <w:rsid w:val="00B01C86"/>
    <w:rsid w:val="00B0286B"/>
    <w:rsid w:val="00B0331A"/>
    <w:rsid w:val="00B16B82"/>
    <w:rsid w:val="00B20719"/>
    <w:rsid w:val="00B343AB"/>
    <w:rsid w:val="00B449A6"/>
    <w:rsid w:val="00B44CAA"/>
    <w:rsid w:val="00B53F30"/>
    <w:rsid w:val="00B54AD5"/>
    <w:rsid w:val="00B61401"/>
    <w:rsid w:val="00B63F50"/>
    <w:rsid w:val="00B64D74"/>
    <w:rsid w:val="00B64E4D"/>
    <w:rsid w:val="00B66063"/>
    <w:rsid w:val="00B67FAE"/>
    <w:rsid w:val="00B73659"/>
    <w:rsid w:val="00B816CE"/>
    <w:rsid w:val="00B8418F"/>
    <w:rsid w:val="00B8703E"/>
    <w:rsid w:val="00B9528B"/>
    <w:rsid w:val="00B95E4A"/>
    <w:rsid w:val="00B97D08"/>
    <w:rsid w:val="00BA189F"/>
    <w:rsid w:val="00BA282C"/>
    <w:rsid w:val="00BB0E2C"/>
    <w:rsid w:val="00BB1FE0"/>
    <w:rsid w:val="00BB3355"/>
    <w:rsid w:val="00BB498C"/>
    <w:rsid w:val="00BD03A6"/>
    <w:rsid w:val="00BD3D8D"/>
    <w:rsid w:val="00BD574C"/>
    <w:rsid w:val="00BD5CD2"/>
    <w:rsid w:val="00BE3B05"/>
    <w:rsid w:val="00BF67AD"/>
    <w:rsid w:val="00C10D39"/>
    <w:rsid w:val="00C1132E"/>
    <w:rsid w:val="00C13D83"/>
    <w:rsid w:val="00C16496"/>
    <w:rsid w:val="00C25317"/>
    <w:rsid w:val="00C25B60"/>
    <w:rsid w:val="00C25C72"/>
    <w:rsid w:val="00C26115"/>
    <w:rsid w:val="00C2638A"/>
    <w:rsid w:val="00C33C44"/>
    <w:rsid w:val="00C43C75"/>
    <w:rsid w:val="00C46337"/>
    <w:rsid w:val="00C472FF"/>
    <w:rsid w:val="00C47A8D"/>
    <w:rsid w:val="00C511E3"/>
    <w:rsid w:val="00C513B9"/>
    <w:rsid w:val="00C54359"/>
    <w:rsid w:val="00C5588B"/>
    <w:rsid w:val="00C645E5"/>
    <w:rsid w:val="00C7067C"/>
    <w:rsid w:val="00C84708"/>
    <w:rsid w:val="00C85A9A"/>
    <w:rsid w:val="00C924D5"/>
    <w:rsid w:val="00CA2E8D"/>
    <w:rsid w:val="00CB10F8"/>
    <w:rsid w:val="00CB7F82"/>
    <w:rsid w:val="00CC1BB8"/>
    <w:rsid w:val="00CC4129"/>
    <w:rsid w:val="00CD64F4"/>
    <w:rsid w:val="00CD739E"/>
    <w:rsid w:val="00CD7E05"/>
    <w:rsid w:val="00CE02C4"/>
    <w:rsid w:val="00CE05C5"/>
    <w:rsid w:val="00CE145D"/>
    <w:rsid w:val="00CE25AD"/>
    <w:rsid w:val="00CE71C5"/>
    <w:rsid w:val="00CF3765"/>
    <w:rsid w:val="00CF5241"/>
    <w:rsid w:val="00D00997"/>
    <w:rsid w:val="00D024E0"/>
    <w:rsid w:val="00D03D37"/>
    <w:rsid w:val="00D11385"/>
    <w:rsid w:val="00D17304"/>
    <w:rsid w:val="00D17B75"/>
    <w:rsid w:val="00D232D8"/>
    <w:rsid w:val="00D317E5"/>
    <w:rsid w:val="00D361DA"/>
    <w:rsid w:val="00D412F6"/>
    <w:rsid w:val="00D45482"/>
    <w:rsid w:val="00D455E2"/>
    <w:rsid w:val="00D62EF0"/>
    <w:rsid w:val="00D67548"/>
    <w:rsid w:val="00D727D2"/>
    <w:rsid w:val="00D74FFE"/>
    <w:rsid w:val="00D77709"/>
    <w:rsid w:val="00D84A20"/>
    <w:rsid w:val="00D90C7B"/>
    <w:rsid w:val="00D9558D"/>
    <w:rsid w:val="00D95BFB"/>
    <w:rsid w:val="00DA4301"/>
    <w:rsid w:val="00DB3523"/>
    <w:rsid w:val="00DB5CFF"/>
    <w:rsid w:val="00DC1EF6"/>
    <w:rsid w:val="00DC30B1"/>
    <w:rsid w:val="00DD5615"/>
    <w:rsid w:val="00DD7587"/>
    <w:rsid w:val="00DE4D75"/>
    <w:rsid w:val="00DF0D21"/>
    <w:rsid w:val="00DF324A"/>
    <w:rsid w:val="00DF7F39"/>
    <w:rsid w:val="00E03A78"/>
    <w:rsid w:val="00E04189"/>
    <w:rsid w:val="00E11A4F"/>
    <w:rsid w:val="00E126F2"/>
    <w:rsid w:val="00E1282D"/>
    <w:rsid w:val="00E13F5A"/>
    <w:rsid w:val="00E17736"/>
    <w:rsid w:val="00E34644"/>
    <w:rsid w:val="00E375EB"/>
    <w:rsid w:val="00E46953"/>
    <w:rsid w:val="00E47AD4"/>
    <w:rsid w:val="00E550BA"/>
    <w:rsid w:val="00E57B8B"/>
    <w:rsid w:val="00E60C59"/>
    <w:rsid w:val="00E615F1"/>
    <w:rsid w:val="00E63067"/>
    <w:rsid w:val="00E64EEB"/>
    <w:rsid w:val="00E70511"/>
    <w:rsid w:val="00E7362A"/>
    <w:rsid w:val="00E84240"/>
    <w:rsid w:val="00E93F48"/>
    <w:rsid w:val="00EA5C2C"/>
    <w:rsid w:val="00EB4BD0"/>
    <w:rsid w:val="00EB6AFB"/>
    <w:rsid w:val="00EB77A2"/>
    <w:rsid w:val="00EC0EBB"/>
    <w:rsid w:val="00EC1595"/>
    <w:rsid w:val="00EC2ADA"/>
    <w:rsid w:val="00ED0EC0"/>
    <w:rsid w:val="00ED7148"/>
    <w:rsid w:val="00EE0080"/>
    <w:rsid w:val="00EE1EDC"/>
    <w:rsid w:val="00EE5549"/>
    <w:rsid w:val="00EE574F"/>
    <w:rsid w:val="00EE78AB"/>
    <w:rsid w:val="00EF1AF8"/>
    <w:rsid w:val="00EF4A5C"/>
    <w:rsid w:val="00F04BBF"/>
    <w:rsid w:val="00F122B2"/>
    <w:rsid w:val="00F1354B"/>
    <w:rsid w:val="00F2339C"/>
    <w:rsid w:val="00F23F5E"/>
    <w:rsid w:val="00F36C27"/>
    <w:rsid w:val="00F44DFD"/>
    <w:rsid w:val="00F5560D"/>
    <w:rsid w:val="00F57AFC"/>
    <w:rsid w:val="00F67A25"/>
    <w:rsid w:val="00F7282F"/>
    <w:rsid w:val="00F73D29"/>
    <w:rsid w:val="00F75DC6"/>
    <w:rsid w:val="00F76925"/>
    <w:rsid w:val="00F77680"/>
    <w:rsid w:val="00F822EB"/>
    <w:rsid w:val="00F82F25"/>
    <w:rsid w:val="00F9540C"/>
    <w:rsid w:val="00FA008E"/>
    <w:rsid w:val="00FA1CC6"/>
    <w:rsid w:val="00FA7B00"/>
    <w:rsid w:val="00FB0E15"/>
    <w:rsid w:val="00FC22DA"/>
    <w:rsid w:val="00FD0189"/>
    <w:rsid w:val="00FE1CAD"/>
    <w:rsid w:val="00FE3459"/>
    <w:rsid w:val="00FE4944"/>
    <w:rsid w:val="00FE76EB"/>
    <w:rsid w:val="00FF0B34"/>
    <w:rsid w:val="00FF15AF"/>
    <w:rsid w:val="00FF30B0"/>
    <w:rsid w:val="00FF60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D99B9"/>
  <w15:docId w15:val="{17CA1947-9906-4276-98EA-26822F9B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9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3B38D4"/>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E03A78"/>
    <w:pPr>
      <w:ind w:left="720"/>
      <w:contextualSpacing/>
    </w:pPr>
  </w:style>
  <w:style w:type="table" w:styleId="TableGrid">
    <w:name w:val="Table Grid"/>
    <w:basedOn w:val="TableNormal"/>
    <w:uiPriority w:val="59"/>
    <w:rsid w:val="00855898"/>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WebChar">
    <w:name w:val="Normal (Web) Char"/>
    <w:link w:val="NormalWeb"/>
    <w:uiPriority w:val="99"/>
    <w:locked/>
    <w:rsid w:val="00EB4BD0"/>
    <w:rPr>
      <w:rFonts w:eastAsia="Times New Roman" w:cs="Times New Roman"/>
      <w:sz w:val="24"/>
      <w:szCs w:val="24"/>
    </w:rPr>
  </w:style>
  <w:style w:type="paragraph" w:styleId="Header">
    <w:name w:val="header"/>
    <w:basedOn w:val="Normal"/>
    <w:link w:val="HeaderChar"/>
    <w:uiPriority w:val="99"/>
    <w:unhideWhenUsed/>
    <w:rsid w:val="00B64E4D"/>
    <w:pPr>
      <w:tabs>
        <w:tab w:val="center" w:pos="4680"/>
        <w:tab w:val="right" w:pos="9360"/>
      </w:tabs>
      <w:spacing w:line="240" w:lineRule="auto"/>
    </w:pPr>
  </w:style>
  <w:style w:type="character" w:customStyle="1" w:styleId="HeaderChar">
    <w:name w:val="Header Char"/>
    <w:basedOn w:val="DefaultParagraphFont"/>
    <w:link w:val="Header"/>
    <w:uiPriority w:val="99"/>
    <w:rsid w:val="00B64E4D"/>
  </w:style>
  <w:style w:type="paragraph" w:styleId="Footer">
    <w:name w:val="footer"/>
    <w:basedOn w:val="Normal"/>
    <w:link w:val="FooterChar"/>
    <w:uiPriority w:val="99"/>
    <w:unhideWhenUsed/>
    <w:rsid w:val="00B64E4D"/>
    <w:pPr>
      <w:tabs>
        <w:tab w:val="center" w:pos="4680"/>
        <w:tab w:val="right" w:pos="9360"/>
      </w:tabs>
      <w:spacing w:line="240" w:lineRule="auto"/>
    </w:pPr>
  </w:style>
  <w:style w:type="character" w:customStyle="1" w:styleId="FooterChar">
    <w:name w:val="Footer Char"/>
    <w:basedOn w:val="DefaultParagraphFont"/>
    <w:link w:val="Footer"/>
    <w:uiPriority w:val="99"/>
    <w:rsid w:val="00B64E4D"/>
  </w:style>
  <w:style w:type="paragraph" w:styleId="BalloonText">
    <w:name w:val="Balloon Text"/>
    <w:basedOn w:val="Normal"/>
    <w:link w:val="BalloonTextChar"/>
    <w:uiPriority w:val="99"/>
    <w:semiHidden/>
    <w:unhideWhenUsed/>
    <w:rsid w:val="001A54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46B"/>
    <w:rPr>
      <w:rFonts w:ascii="Tahoma" w:hAnsi="Tahoma" w:cs="Tahoma"/>
      <w:sz w:val="16"/>
      <w:szCs w:val="16"/>
    </w:rPr>
  </w:style>
  <w:style w:type="paragraph" w:styleId="BodyText">
    <w:name w:val="Body Text"/>
    <w:aliases w:val="Main text,Main text Char"/>
    <w:basedOn w:val="Normal"/>
    <w:link w:val="BodyTextChar"/>
    <w:rsid w:val="00061B17"/>
    <w:pPr>
      <w:spacing w:line="240" w:lineRule="auto"/>
    </w:pPr>
    <w:rPr>
      <w:rFonts w:eastAsia="Times New Roman" w:cs="Times New Roman"/>
      <w:sz w:val="24"/>
      <w:szCs w:val="20"/>
    </w:rPr>
  </w:style>
  <w:style w:type="character" w:customStyle="1" w:styleId="BodyTextChar">
    <w:name w:val="Body Text Char"/>
    <w:aliases w:val="Main text Char1,Main text Char Char"/>
    <w:basedOn w:val="DefaultParagraphFont"/>
    <w:link w:val="BodyText"/>
    <w:rsid w:val="00061B17"/>
    <w:rPr>
      <w:rFonts w:eastAsia="Times New Roman" w:cs="Times New Roman"/>
      <w:sz w:val="24"/>
      <w:szCs w:val="20"/>
    </w:rPr>
  </w:style>
  <w:style w:type="character" w:customStyle="1" w:styleId="fontstyle01">
    <w:name w:val="fontstyle01"/>
    <w:rsid w:val="00061B17"/>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019493">
      <w:bodyDiv w:val="1"/>
      <w:marLeft w:val="0"/>
      <w:marRight w:val="0"/>
      <w:marTop w:val="0"/>
      <w:marBottom w:val="0"/>
      <w:divBdr>
        <w:top w:val="none" w:sz="0" w:space="0" w:color="auto"/>
        <w:left w:val="none" w:sz="0" w:space="0" w:color="auto"/>
        <w:bottom w:val="none" w:sz="0" w:space="0" w:color="auto"/>
        <w:right w:val="none" w:sz="0" w:space="0" w:color="auto"/>
      </w:divBdr>
    </w:div>
    <w:div w:id="167996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nguyen-moi-truong/nghi-dinh-66-2021-nd-cp-huong-dan-luat-phong-chong-thien-tai-480504.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huvienphapluat.vn/van-ban/tai-nguyen-moi-truong/nghi-dinh-66-2021-nd-cp-huong-dan-luat-phong-chong-thien-tai-480504.aspx" TargetMode="External"/><Relationship Id="rId4" Type="http://schemas.openxmlformats.org/officeDocument/2006/relationships/settings" Target="settings.xml"/><Relationship Id="rId9" Type="http://schemas.openxmlformats.org/officeDocument/2006/relationships/hyperlink" Target="https://thuvienphapluat.vn/van-ban/tai-nguyen-moi-truong/nghi-dinh-66-2021-nd-cp-huong-dan-luat-phong-chong-thien-tai-48050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83142-BB24-4033-87DA-AA6F76E1D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4420</Words>
  <Characters>25194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6</cp:revision>
  <cp:lastPrinted>2023-12-04T02:14:00Z</cp:lastPrinted>
  <dcterms:created xsi:type="dcterms:W3CDTF">2025-12-22T03:41:00Z</dcterms:created>
  <dcterms:modified xsi:type="dcterms:W3CDTF">2025-12-22T07:42:00Z</dcterms:modified>
</cp:coreProperties>
</file>